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9B" w:rsidRPr="00CA0E28" w:rsidRDefault="009C2C26" w:rsidP="002F1006">
      <w:pPr>
        <w:autoSpaceDE w:val="0"/>
        <w:autoSpaceDN w:val="0"/>
        <w:adjustRightInd w:val="0"/>
        <w:spacing w:line="276" w:lineRule="auto"/>
        <w:rPr>
          <w:rFonts w:cs="Arial"/>
          <w:b/>
          <w:bCs/>
          <w:color w:val="000000"/>
          <w:sz w:val="48"/>
          <w:szCs w:val="48"/>
          <w:lang w:eastAsia="en-US"/>
        </w:rPr>
      </w:pPr>
      <w:r w:rsidRPr="00CA0E28">
        <w:rPr>
          <w:rFonts w:cs="Arial"/>
          <w:b/>
          <w:bCs/>
          <w:color w:val="000000"/>
          <w:sz w:val="48"/>
          <w:szCs w:val="48"/>
          <w:lang w:eastAsia="en-US"/>
        </w:rPr>
        <w:t xml:space="preserve"> </w:t>
      </w:r>
      <w:r w:rsidR="007A4F87">
        <w:rPr>
          <w:rFonts w:cs="Arial"/>
          <w:b/>
          <w:noProof/>
          <w:color w:val="000000"/>
          <w:sz w:val="48"/>
          <w:szCs w:val="48"/>
        </w:rPr>
        <w:drawing>
          <wp:inline distT="0" distB="0" distL="0" distR="0">
            <wp:extent cx="1339850" cy="1818005"/>
            <wp:effectExtent l="0" t="0" r="0" b="0"/>
            <wp:docPr id="1" name="Picture 1" descr="Beschrijving: \\fs-srv-p100\users$\nem010\Desktop\europeana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fs-srv-p100\users$\nem010\Desktop\europeana tit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818005"/>
                    </a:xfrm>
                    <a:prstGeom prst="rect">
                      <a:avLst/>
                    </a:prstGeom>
                    <a:noFill/>
                    <a:ln>
                      <a:noFill/>
                    </a:ln>
                  </pic:spPr>
                </pic:pic>
              </a:graphicData>
            </a:graphic>
          </wp:inline>
        </w:drawing>
      </w:r>
      <w:r w:rsidR="007A4F87">
        <w:rPr>
          <w:noProof/>
        </w:rPr>
        <mc:AlternateContent>
          <mc:Choice Requires="wps">
            <w:drawing>
              <wp:inline distT="0" distB="0" distL="0" distR="0">
                <wp:extent cx="308610" cy="308610"/>
                <wp:effectExtent l="0" t="0" r="0" b="0"/>
                <wp:docPr id="2" name="Rectangle 2" descr="Beschrijving: https://lh6.googleusercontent.com/_24b2xur4mYLtoIakz_fl9U3MKpgcsYC3EBAf1gfsmxxKzaUFJFvfNR6q2orlUC1wbg_fZkCxUutnOisS0_LzBO_VQ81pUt7_vx71rXhzFapx8-5ZUyTTn_tq3yoRV0TNEAlja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eschrijving: https://lh6.googleusercontent.com/_24b2xur4mYLtoIakz_fl9U3MKpgcsYC3EBAf1gfsmxxKzaUFJFvfNR6q2orlUC1wbg_fZkCxUutnOisS0_LzBO_VQ81pUt7_vx71rXhzFapx8-5ZUyTTn_tq3yoRV0TNEAlja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CccDaxUwMAAHcGAAAOAAAAAAAAAAAAAAAAAC4C&#10;AABkcnMvZTJvRG9jLnhtbFBLAQItABQABgAIAAAAIQCY9mwN2QAAAAMBAAAPAAAAAAAAAAAAAAAA&#10;AK0FAABkcnMvZG93bnJldi54bWxQSwUGAAAAAAQABADzAAAAswYAAAAA&#10;" filled="f" stroked="f">
                <o:lock v:ext="edit" aspectratio="t"/>
                <w10:anchorlock/>
              </v:rect>
            </w:pict>
          </mc:Fallback>
        </mc:AlternateContent>
      </w:r>
    </w:p>
    <w:p w:rsidR="00CA0E28" w:rsidRDefault="00CA0E28" w:rsidP="00CA0E28">
      <w:pPr>
        <w:pStyle w:val="Default"/>
        <w:jc w:val="center"/>
        <w:rPr>
          <w:b/>
          <w:bCs/>
          <w:sz w:val="40"/>
          <w:szCs w:val="22"/>
          <w:lang w:eastAsia="en-US"/>
        </w:rPr>
      </w:pPr>
    </w:p>
    <w:p w:rsidR="00CA0E28" w:rsidRPr="00CD1198" w:rsidRDefault="00CA0E28" w:rsidP="00CA0E28">
      <w:pPr>
        <w:pStyle w:val="Default"/>
        <w:jc w:val="center"/>
        <w:rPr>
          <w:sz w:val="56"/>
          <w:lang w:eastAsia="en-US"/>
        </w:rPr>
      </w:pPr>
      <w:r w:rsidRPr="00CD1198">
        <w:rPr>
          <w:b/>
          <w:bCs/>
          <w:sz w:val="56"/>
          <w:szCs w:val="22"/>
          <w:lang w:eastAsia="en-US"/>
        </w:rPr>
        <w:t>Europeana – Core Service Platform</w:t>
      </w:r>
    </w:p>
    <w:p w:rsidR="00CA0E28" w:rsidRPr="00CA0E28" w:rsidRDefault="00CA0E28" w:rsidP="002F1006">
      <w:pPr>
        <w:autoSpaceDE w:val="0"/>
        <w:autoSpaceDN w:val="0"/>
        <w:adjustRightInd w:val="0"/>
        <w:spacing w:line="276" w:lineRule="auto"/>
        <w:rPr>
          <w:rFonts w:cs="Arial"/>
          <w:b/>
          <w:bCs/>
          <w:color w:val="000000"/>
          <w:szCs w:val="22"/>
          <w:lang w:eastAsia="en-US"/>
        </w:rPr>
      </w:pPr>
    </w:p>
    <w:p w:rsidR="0017709B" w:rsidRPr="00CA0E28" w:rsidRDefault="003A3B94" w:rsidP="0017709B">
      <w:pPr>
        <w:shd w:val="clear" w:color="auto" w:fill="000000"/>
        <w:spacing w:before="120"/>
        <w:jc w:val="center"/>
        <w:rPr>
          <w:rFonts w:cs="Arial"/>
          <w:b/>
          <w:sz w:val="48"/>
          <w:szCs w:val="48"/>
        </w:rPr>
      </w:pPr>
      <w:r w:rsidRPr="00CA0E28">
        <w:rPr>
          <w:rFonts w:cs="Arial"/>
          <w:b/>
          <w:sz w:val="48"/>
          <w:szCs w:val="48"/>
        </w:rPr>
        <w:t>MILESTONE</w:t>
      </w: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 w:val="28"/>
          <w:szCs w:val="28"/>
          <w:lang w:eastAsia="en-US"/>
        </w:rPr>
      </w:pPr>
    </w:p>
    <w:p w:rsidR="009C2C26" w:rsidRPr="00CA0E28" w:rsidRDefault="009C2C26" w:rsidP="002F1006">
      <w:pPr>
        <w:autoSpaceDE w:val="0"/>
        <w:autoSpaceDN w:val="0"/>
        <w:adjustRightInd w:val="0"/>
        <w:spacing w:line="276" w:lineRule="auto"/>
        <w:rPr>
          <w:rFonts w:cs="Arial"/>
          <w:b/>
          <w:bCs/>
          <w:color w:val="000000"/>
          <w:sz w:val="28"/>
          <w:szCs w:val="28"/>
          <w:lang w:eastAsia="en-US"/>
        </w:rPr>
      </w:pPr>
    </w:p>
    <w:p w:rsidR="00CA0E28" w:rsidRDefault="00CA0E28" w:rsidP="002F1006">
      <w:pPr>
        <w:autoSpaceDE w:val="0"/>
        <w:autoSpaceDN w:val="0"/>
        <w:adjustRightInd w:val="0"/>
        <w:spacing w:line="276" w:lineRule="auto"/>
        <w:rPr>
          <w:rFonts w:cs="Arial"/>
          <w:b/>
          <w:bCs/>
          <w:color w:val="000000"/>
          <w:sz w:val="28"/>
          <w:szCs w:val="28"/>
          <w:lang w:eastAsia="en-US"/>
        </w:rPr>
      </w:pPr>
    </w:p>
    <w:p w:rsidR="00EF62D7" w:rsidRPr="00CA0E28" w:rsidRDefault="003A3B94" w:rsidP="002F1006">
      <w:pPr>
        <w:autoSpaceDE w:val="0"/>
        <w:autoSpaceDN w:val="0"/>
        <w:adjustRightInd w:val="0"/>
        <w:spacing w:line="276" w:lineRule="auto"/>
        <w:rPr>
          <w:rFonts w:cs="Arial"/>
          <w:b/>
          <w:bCs/>
          <w:color w:val="000000"/>
          <w:szCs w:val="22"/>
          <w:lang w:eastAsia="en-US"/>
        </w:rPr>
      </w:pPr>
      <w:r w:rsidRPr="00CA0E28">
        <w:rPr>
          <w:rFonts w:cs="Arial"/>
          <w:b/>
          <w:bCs/>
          <w:color w:val="000000"/>
          <w:sz w:val="28"/>
          <w:szCs w:val="28"/>
          <w:lang w:eastAsia="en-US"/>
        </w:rPr>
        <w:t>M</w:t>
      </w:r>
      <w:r w:rsidR="00217C19" w:rsidRPr="00CA0E28">
        <w:rPr>
          <w:rFonts w:cs="Arial"/>
          <w:b/>
          <w:bCs/>
          <w:color w:val="000000"/>
          <w:sz w:val="28"/>
          <w:szCs w:val="28"/>
          <w:lang w:eastAsia="en-US"/>
        </w:rPr>
        <w:t>S</w:t>
      </w:r>
      <w:r w:rsidR="00CB60C3">
        <w:rPr>
          <w:rFonts w:cs="Arial"/>
          <w:b/>
          <w:bCs/>
          <w:color w:val="000000"/>
          <w:sz w:val="28"/>
          <w:szCs w:val="28"/>
          <w:lang w:eastAsia="en-US"/>
        </w:rPr>
        <w:t>7</w:t>
      </w:r>
      <w:r w:rsidR="0017709B" w:rsidRPr="00CA0E28">
        <w:rPr>
          <w:rFonts w:cs="Arial"/>
          <w:b/>
          <w:bCs/>
          <w:color w:val="000000"/>
          <w:sz w:val="28"/>
          <w:szCs w:val="28"/>
          <w:lang w:eastAsia="en-US"/>
        </w:rPr>
        <w:t xml:space="preserve">:  </w:t>
      </w:r>
      <w:r w:rsidR="00CB60C3">
        <w:rPr>
          <w:rFonts w:cs="Arial"/>
          <w:b/>
          <w:bCs/>
          <w:color w:val="000000"/>
          <w:sz w:val="28"/>
          <w:szCs w:val="28"/>
          <w:lang w:val="en-US" w:eastAsia="en-US"/>
        </w:rPr>
        <w:t>Content report October 2015</w:t>
      </w: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p w:rsidR="009C2C26" w:rsidRDefault="009C2C26" w:rsidP="002F1006">
      <w:pPr>
        <w:autoSpaceDE w:val="0"/>
        <w:autoSpaceDN w:val="0"/>
        <w:adjustRightInd w:val="0"/>
        <w:spacing w:line="276" w:lineRule="auto"/>
        <w:rPr>
          <w:rFonts w:cs="Arial"/>
          <w:b/>
          <w:bCs/>
          <w:color w:val="000000"/>
          <w:szCs w:val="22"/>
          <w:lang w:eastAsia="en-US"/>
        </w:rPr>
      </w:pPr>
    </w:p>
    <w:p w:rsidR="00CA0E28" w:rsidRDefault="00CA0E28" w:rsidP="002F1006">
      <w:pPr>
        <w:autoSpaceDE w:val="0"/>
        <w:autoSpaceDN w:val="0"/>
        <w:adjustRightInd w:val="0"/>
        <w:spacing w:line="276" w:lineRule="auto"/>
        <w:rPr>
          <w:rFonts w:cs="Arial"/>
          <w:b/>
          <w:bCs/>
          <w:color w:val="000000"/>
          <w:szCs w:val="22"/>
          <w:lang w:eastAsia="en-US"/>
        </w:rPr>
      </w:pPr>
    </w:p>
    <w:p w:rsidR="00CA0E28" w:rsidRDefault="00CA0E28" w:rsidP="002F1006">
      <w:pPr>
        <w:autoSpaceDE w:val="0"/>
        <w:autoSpaceDN w:val="0"/>
        <w:adjustRightInd w:val="0"/>
        <w:spacing w:line="276" w:lineRule="auto"/>
        <w:rPr>
          <w:rFonts w:cs="Arial"/>
          <w:b/>
          <w:bCs/>
          <w:color w:val="000000"/>
          <w:szCs w:val="22"/>
          <w:lang w:eastAsia="en-US"/>
        </w:rPr>
      </w:pPr>
    </w:p>
    <w:p w:rsidR="00CA0E28" w:rsidRPr="00CA0E28" w:rsidRDefault="00CA0E28" w:rsidP="002F1006">
      <w:pPr>
        <w:autoSpaceDE w:val="0"/>
        <w:autoSpaceDN w:val="0"/>
        <w:adjustRightInd w:val="0"/>
        <w:spacing w:line="276" w:lineRule="auto"/>
        <w:rPr>
          <w:rFonts w:cs="Arial"/>
          <w:b/>
          <w:bCs/>
          <w:color w:val="000000"/>
          <w:szCs w:val="22"/>
          <w:lang w:eastAsia="en-US"/>
        </w:rPr>
      </w:pPr>
    </w:p>
    <w:p w:rsidR="009C2C26" w:rsidRPr="00CA0E28" w:rsidRDefault="009C2C26" w:rsidP="002F1006">
      <w:pPr>
        <w:autoSpaceDE w:val="0"/>
        <w:autoSpaceDN w:val="0"/>
        <w:adjustRightInd w:val="0"/>
        <w:spacing w:line="276" w:lineRule="auto"/>
        <w:rPr>
          <w:rFonts w:cs="Arial"/>
          <w:b/>
          <w:bCs/>
          <w:color w:val="000000"/>
          <w:szCs w:val="22"/>
          <w:lang w:eastAsia="en-US"/>
        </w:rPr>
      </w:pPr>
    </w:p>
    <w:tbl>
      <w:tblPr>
        <w:tblW w:w="949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35"/>
        <w:gridCol w:w="6563"/>
      </w:tblGrid>
      <w:tr w:rsidR="00CB60C3" w:rsidRPr="00CA0E28" w:rsidTr="003216CD">
        <w:trPr>
          <w:tblCellSpacing w:w="20" w:type="dxa"/>
        </w:trPr>
        <w:tc>
          <w:tcPr>
            <w:tcW w:w="2875" w:type="dxa"/>
            <w:shd w:val="clear" w:color="auto" w:fill="auto"/>
            <w:vAlign w:val="center"/>
          </w:tcPr>
          <w:p w:rsidR="00CB60C3" w:rsidRPr="00CA0E28" w:rsidRDefault="00CB60C3" w:rsidP="002F1006">
            <w:pPr>
              <w:autoSpaceDE w:val="0"/>
              <w:autoSpaceDN w:val="0"/>
              <w:adjustRightInd w:val="0"/>
              <w:spacing w:line="276" w:lineRule="auto"/>
              <w:rPr>
                <w:rFonts w:cs="Arial"/>
                <w:b/>
                <w:bCs/>
                <w:color w:val="000000"/>
                <w:szCs w:val="22"/>
                <w:lang w:eastAsia="en-US"/>
              </w:rPr>
            </w:pPr>
            <w:r w:rsidRPr="00CA0E28">
              <w:rPr>
                <w:rFonts w:cs="Arial"/>
                <w:b/>
                <w:bCs/>
                <w:color w:val="000000"/>
                <w:szCs w:val="22"/>
                <w:lang w:eastAsia="en-US"/>
              </w:rPr>
              <w:t>Revision</w:t>
            </w:r>
          </w:p>
        </w:tc>
        <w:tc>
          <w:tcPr>
            <w:tcW w:w="6503" w:type="dxa"/>
            <w:shd w:val="clear" w:color="auto" w:fill="auto"/>
            <w:vAlign w:val="center"/>
          </w:tcPr>
          <w:p w:rsidR="00CB60C3" w:rsidRPr="00CA0E28" w:rsidRDefault="00CB60C3" w:rsidP="00501B19">
            <w:pPr>
              <w:autoSpaceDE w:val="0"/>
              <w:autoSpaceDN w:val="0"/>
              <w:adjustRightInd w:val="0"/>
              <w:spacing w:line="276" w:lineRule="auto"/>
              <w:rPr>
                <w:rFonts w:cs="Arial"/>
                <w:bCs/>
                <w:color w:val="000000"/>
                <w:szCs w:val="22"/>
                <w:lang w:eastAsia="en-US"/>
              </w:rPr>
            </w:pPr>
            <w:r>
              <w:rPr>
                <w:rFonts w:cs="Arial"/>
                <w:bCs/>
                <w:color w:val="000000"/>
                <w:szCs w:val="22"/>
                <w:lang w:val="en-US" w:eastAsia="en-US"/>
              </w:rPr>
              <w:t>Version 1.0</w:t>
            </w:r>
          </w:p>
        </w:tc>
      </w:tr>
      <w:tr w:rsidR="009C2C26" w:rsidRPr="00CA0E28" w:rsidTr="003216CD">
        <w:trPr>
          <w:tblCellSpacing w:w="20" w:type="dxa"/>
        </w:trPr>
        <w:tc>
          <w:tcPr>
            <w:tcW w:w="2875" w:type="dxa"/>
            <w:shd w:val="clear" w:color="auto" w:fill="auto"/>
            <w:vAlign w:val="center"/>
          </w:tcPr>
          <w:p w:rsidR="009C2C26" w:rsidRPr="00CA0E28" w:rsidRDefault="009C2C26" w:rsidP="002F1006">
            <w:pPr>
              <w:autoSpaceDE w:val="0"/>
              <w:autoSpaceDN w:val="0"/>
              <w:adjustRightInd w:val="0"/>
              <w:spacing w:line="276" w:lineRule="auto"/>
              <w:rPr>
                <w:rFonts w:cs="Arial"/>
                <w:b/>
                <w:bCs/>
                <w:color w:val="000000"/>
                <w:szCs w:val="22"/>
                <w:lang w:eastAsia="en-US"/>
              </w:rPr>
            </w:pPr>
            <w:r w:rsidRPr="00CA0E28">
              <w:rPr>
                <w:rFonts w:cs="Arial"/>
                <w:b/>
                <w:bCs/>
                <w:color w:val="000000"/>
                <w:szCs w:val="22"/>
                <w:lang w:eastAsia="en-US"/>
              </w:rPr>
              <w:t>Date of submission</w:t>
            </w:r>
          </w:p>
        </w:tc>
        <w:tc>
          <w:tcPr>
            <w:tcW w:w="6503" w:type="dxa"/>
            <w:shd w:val="clear" w:color="auto" w:fill="auto"/>
            <w:vAlign w:val="center"/>
          </w:tcPr>
          <w:p w:rsidR="009C2C26" w:rsidRPr="00CA0E28" w:rsidRDefault="00CB60C3" w:rsidP="002F1006">
            <w:pPr>
              <w:autoSpaceDE w:val="0"/>
              <w:autoSpaceDN w:val="0"/>
              <w:adjustRightInd w:val="0"/>
              <w:spacing w:line="276" w:lineRule="auto"/>
              <w:rPr>
                <w:rFonts w:cs="Arial"/>
                <w:bCs/>
                <w:color w:val="000000"/>
                <w:szCs w:val="22"/>
                <w:lang w:eastAsia="en-US"/>
              </w:rPr>
            </w:pPr>
            <w:r>
              <w:rPr>
                <w:rFonts w:cs="Arial"/>
                <w:bCs/>
                <w:color w:val="000000"/>
                <w:szCs w:val="22"/>
                <w:lang w:eastAsia="en-US"/>
              </w:rPr>
              <w:t>30/10/2015</w:t>
            </w:r>
          </w:p>
        </w:tc>
      </w:tr>
      <w:tr w:rsidR="009C2C26" w:rsidRPr="00CA0E28" w:rsidTr="003216CD">
        <w:trPr>
          <w:tblCellSpacing w:w="20" w:type="dxa"/>
        </w:trPr>
        <w:tc>
          <w:tcPr>
            <w:tcW w:w="2875" w:type="dxa"/>
            <w:shd w:val="clear" w:color="auto" w:fill="auto"/>
            <w:vAlign w:val="center"/>
          </w:tcPr>
          <w:p w:rsidR="009C2C26" w:rsidRPr="00CA0E28" w:rsidRDefault="009C2C26" w:rsidP="002F1006">
            <w:pPr>
              <w:autoSpaceDE w:val="0"/>
              <w:autoSpaceDN w:val="0"/>
              <w:adjustRightInd w:val="0"/>
              <w:spacing w:line="276" w:lineRule="auto"/>
              <w:rPr>
                <w:rFonts w:cs="Arial"/>
                <w:b/>
                <w:bCs/>
                <w:color w:val="000000"/>
                <w:szCs w:val="22"/>
                <w:lang w:eastAsia="en-US"/>
              </w:rPr>
            </w:pPr>
            <w:r w:rsidRPr="00CA0E28">
              <w:rPr>
                <w:rFonts w:cs="Arial"/>
                <w:b/>
                <w:bCs/>
                <w:color w:val="000000"/>
                <w:szCs w:val="22"/>
                <w:lang w:eastAsia="en-US"/>
              </w:rPr>
              <w:t>Author(s)</w:t>
            </w:r>
          </w:p>
        </w:tc>
        <w:tc>
          <w:tcPr>
            <w:tcW w:w="6503" w:type="dxa"/>
            <w:shd w:val="clear" w:color="auto" w:fill="auto"/>
            <w:vAlign w:val="center"/>
          </w:tcPr>
          <w:p w:rsidR="009C2C26" w:rsidRPr="00CA0E28" w:rsidRDefault="00CB60C3" w:rsidP="002F1006">
            <w:pPr>
              <w:autoSpaceDE w:val="0"/>
              <w:autoSpaceDN w:val="0"/>
              <w:adjustRightInd w:val="0"/>
              <w:spacing w:line="276" w:lineRule="auto"/>
              <w:rPr>
                <w:rFonts w:cs="Arial"/>
                <w:bCs/>
                <w:color w:val="000000"/>
                <w:szCs w:val="22"/>
                <w:lang w:eastAsia="en-US"/>
              </w:rPr>
            </w:pPr>
            <w:r>
              <w:rPr>
                <w:rFonts w:cs="Arial"/>
                <w:bCs/>
                <w:color w:val="000000"/>
                <w:szCs w:val="22"/>
                <w:lang w:val="en-US" w:eastAsia="en-US"/>
              </w:rPr>
              <w:t>Cécile Devarenne, Europeana Foundation</w:t>
            </w:r>
          </w:p>
        </w:tc>
      </w:tr>
      <w:tr w:rsidR="009C2C26" w:rsidRPr="00CA0E28" w:rsidTr="003216CD">
        <w:trPr>
          <w:tblCellSpacing w:w="20" w:type="dxa"/>
        </w:trPr>
        <w:tc>
          <w:tcPr>
            <w:tcW w:w="2875" w:type="dxa"/>
            <w:shd w:val="clear" w:color="auto" w:fill="auto"/>
            <w:vAlign w:val="center"/>
          </w:tcPr>
          <w:p w:rsidR="009C2C26" w:rsidRPr="00CA0E28" w:rsidRDefault="009C2C26" w:rsidP="002F1006">
            <w:pPr>
              <w:autoSpaceDE w:val="0"/>
              <w:autoSpaceDN w:val="0"/>
              <w:adjustRightInd w:val="0"/>
              <w:spacing w:line="276" w:lineRule="auto"/>
              <w:rPr>
                <w:rFonts w:cs="Arial"/>
                <w:b/>
                <w:bCs/>
                <w:color w:val="000000"/>
                <w:szCs w:val="22"/>
                <w:lang w:eastAsia="en-US"/>
              </w:rPr>
            </w:pPr>
            <w:r w:rsidRPr="00CA0E28">
              <w:rPr>
                <w:rFonts w:cs="Arial"/>
                <w:b/>
                <w:bCs/>
                <w:color w:val="000000"/>
                <w:szCs w:val="22"/>
                <w:lang w:eastAsia="en-US"/>
              </w:rPr>
              <w:t>Dissemination Level</w:t>
            </w:r>
          </w:p>
        </w:tc>
        <w:tc>
          <w:tcPr>
            <w:tcW w:w="6503" w:type="dxa"/>
            <w:shd w:val="clear" w:color="auto" w:fill="auto"/>
            <w:vAlign w:val="center"/>
          </w:tcPr>
          <w:p w:rsidR="009C2C26" w:rsidRPr="00CA0E28" w:rsidRDefault="00CB60C3" w:rsidP="002F1006">
            <w:pPr>
              <w:autoSpaceDE w:val="0"/>
              <w:autoSpaceDN w:val="0"/>
              <w:adjustRightInd w:val="0"/>
              <w:spacing w:line="276" w:lineRule="auto"/>
              <w:rPr>
                <w:rFonts w:cs="Arial"/>
                <w:bCs/>
                <w:color w:val="000000"/>
                <w:szCs w:val="22"/>
                <w:lang w:eastAsia="en-US"/>
              </w:rPr>
            </w:pPr>
            <w:r>
              <w:rPr>
                <w:rFonts w:cs="Arial"/>
                <w:bCs/>
                <w:color w:val="000000"/>
                <w:szCs w:val="22"/>
                <w:lang w:val="en-US" w:eastAsia="en-US"/>
              </w:rPr>
              <w:t>Public</w:t>
            </w:r>
          </w:p>
        </w:tc>
      </w:tr>
    </w:tbl>
    <w:p w:rsidR="009C2C26" w:rsidRDefault="009C2C26" w:rsidP="002F1006">
      <w:pPr>
        <w:autoSpaceDE w:val="0"/>
        <w:autoSpaceDN w:val="0"/>
        <w:adjustRightInd w:val="0"/>
        <w:spacing w:line="276" w:lineRule="auto"/>
        <w:rPr>
          <w:rFonts w:cs="Arial"/>
          <w:b/>
          <w:bCs/>
          <w:color w:val="000000"/>
          <w:szCs w:val="22"/>
          <w:lang w:eastAsia="en-US"/>
        </w:rPr>
      </w:pPr>
    </w:p>
    <w:p w:rsidR="00F20095" w:rsidRDefault="00F20095" w:rsidP="002F1006">
      <w:pPr>
        <w:autoSpaceDE w:val="0"/>
        <w:autoSpaceDN w:val="0"/>
        <w:adjustRightInd w:val="0"/>
        <w:spacing w:line="276" w:lineRule="auto"/>
        <w:rPr>
          <w:rFonts w:cs="Arial"/>
          <w:b/>
          <w:bCs/>
          <w:color w:val="000000"/>
          <w:szCs w:val="22"/>
          <w:lang w:eastAsia="en-US"/>
        </w:rPr>
      </w:pPr>
    </w:p>
    <w:p w:rsidR="00F20095" w:rsidRPr="00CA0E28" w:rsidRDefault="00F20095" w:rsidP="002F1006">
      <w:pPr>
        <w:autoSpaceDE w:val="0"/>
        <w:autoSpaceDN w:val="0"/>
        <w:adjustRightInd w:val="0"/>
        <w:spacing w:line="276" w:lineRule="auto"/>
        <w:rPr>
          <w:rFonts w:cs="Arial"/>
          <w:b/>
          <w:bCs/>
          <w:color w:val="000000"/>
          <w:szCs w:val="22"/>
          <w:lang w:eastAsia="en-US"/>
        </w:rPr>
      </w:pPr>
    </w:p>
    <w:p w:rsidR="00055483" w:rsidRPr="00CA0E28" w:rsidRDefault="007A4F87" w:rsidP="002F1006">
      <w:pPr>
        <w:autoSpaceDE w:val="0"/>
        <w:autoSpaceDN w:val="0"/>
        <w:adjustRightInd w:val="0"/>
        <w:spacing w:line="276" w:lineRule="auto"/>
        <w:rPr>
          <w:rFonts w:cs="Arial"/>
          <w:b/>
          <w:bCs/>
          <w:color w:val="000000"/>
          <w:sz w:val="32"/>
          <w:szCs w:val="32"/>
          <w:lang w:eastAsia="en-US"/>
        </w:rPr>
      </w:pPr>
      <w:r>
        <w:rPr>
          <w:rFonts w:cs="Arial"/>
          <w:b/>
          <w:noProof/>
          <w:color w:val="000000"/>
          <w:sz w:val="32"/>
          <w:szCs w:val="32"/>
        </w:rPr>
        <w:drawing>
          <wp:inline distT="0" distB="0" distL="0" distR="0">
            <wp:extent cx="3263900" cy="4679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467995"/>
                    </a:xfrm>
                    <a:prstGeom prst="rect">
                      <a:avLst/>
                    </a:prstGeom>
                    <a:noFill/>
                    <a:ln>
                      <a:noFill/>
                    </a:ln>
                  </pic:spPr>
                </pic:pic>
              </a:graphicData>
            </a:graphic>
          </wp:inline>
        </w:drawing>
      </w:r>
    </w:p>
    <w:p w:rsidR="00030847" w:rsidRPr="00CA0E28" w:rsidRDefault="00030847">
      <w:pPr>
        <w:rPr>
          <w:rFonts w:cs="Arial"/>
          <w:b/>
          <w:bCs/>
          <w:color w:val="000000"/>
          <w:sz w:val="32"/>
          <w:szCs w:val="32"/>
          <w:lang w:eastAsia="en-US"/>
        </w:rPr>
      </w:pPr>
      <w:r w:rsidRPr="00CA0E28">
        <w:rPr>
          <w:rFonts w:cs="Arial"/>
          <w:b/>
          <w:bCs/>
          <w:color w:val="000000"/>
          <w:sz w:val="32"/>
          <w:szCs w:val="32"/>
          <w:lang w:eastAsia="en-US"/>
        </w:rPr>
        <w:br w:type="page"/>
      </w:r>
    </w:p>
    <w:p w:rsidR="00CA0E28" w:rsidRDefault="00CA0E28" w:rsidP="002F1006">
      <w:pPr>
        <w:tabs>
          <w:tab w:val="left" w:pos="142"/>
        </w:tabs>
        <w:autoSpaceDE w:val="0"/>
        <w:autoSpaceDN w:val="0"/>
        <w:adjustRightInd w:val="0"/>
        <w:spacing w:line="276" w:lineRule="auto"/>
        <w:rPr>
          <w:rFonts w:cs="Arial"/>
          <w:b/>
          <w:bCs/>
          <w:color w:val="000000"/>
          <w:sz w:val="32"/>
          <w:szCs w:val="32"/>
          <w:lang w:eastAsia="en-US"/>
        </w:rPr>
      </w:pPr>
    </w:p>
    <w:p w:rsidR="0010249B" w:rsidRPr="00CA0E28" w:rsidRDefault="0010249B" w:rsidP="002F1006">
      <w:pPr>
        <w:tabs>
          <w:tab w:val="left" w:pos="142"/>
        </w:tabs>
        <w:autoSpaceDE w:val="0"/>
        <w:autoSpaceDN w:val="0"/>
        <w:adjustRightInd w:val="0"/>
        <w:spacing w:line="276" w:lineRule="auto"/>
        <w:rPr>
          <w:rFonts w:cs="Arial"/>
          <w:b/>
          <w:bCs/>
          <w:color w:val="000000"/>
          <w:sz w:val="32"/>
          <w:szCs w:val="32"/>
          <w:lang w:eastAsia="en-US"/>
        </w:rPr>
      </w:pPr>
      <w:r w:rsidRPr="00CA0E28">
        <w:rPr>
          <w:rFonts w:cs="Arial"/>
          <w:b/>
          <w:bCs/>
          <w:color w:val="000000"/>
          <w:sz w:val="32"/>
          <w:szCs w:val="32"/>
          <w:lang w:eastAsia="en-US"/>
        </w:rPr>
        <w:t>REVISION HISTORY AND STATEMENT OF ORIGINALITY</w:t>
      </w:r>
    </w:p>
    <w:p w:rsidR="00DF3302" w:rsidRPr="00CA0E28" w:rsidRDefault="00DF3302" w:rsidP="002F1006">
      <w:pPr>
        <w:tabs>
          <w:tab w:val="left" w:pos="142"/>
        </w:tabs>
        <w:autoSpaceDE w:val="0"/>
        <w:autoSpaceDN w:val="0"/>
        <w:adjustRightInd w:val="0"/>
        <w:spacing w:line="276" w:lineRule="auto"/>
        <w:rPr>
          <w:rFonts w:cs="Arial"/>
          <w:b/>
          <w:bCs/>
          <w:color w:val="000000"/>
          <w:sz w:val="32"/>
          <w:szCs w:val="32"/>
          <w:lang w:eastAsia="en-US"/>
        </w:rPr>
      </w:pPr>
    </w:p>
    <w:p w:rsidR="0010249B" w:rsidRPr="00CA0E28" w:rsidRDefault="0010249B" w:rsidP="002F1006">
      <w:pPr>
        <w:tabs>
          <w:tab w:val="left" w:pos="142"/>
        </w:tabs>
        <w:autoSpaceDE w:val="0"/>
        <w:autoSpaceDN w:val="0"/>
        <w:adjustRightInd w:val="0"/>
        <w:spacing w:line="276" w:lineRule="auto"/>
        <w:rPr>
          <w:rFonts w:cs="Arial"/>
          <w:b/>
          <w:bCs/>
          <w:color w:val="000000"/>
          <w:sz w:val="32"/>
          <w:szCs w:val="32"/>
          <w:lang w:eastAsia="en-US"/>
        </w:rPr>
      </w:pPr>
      <w:r w:rsidRPr="00CA0E28">
        <w:rPr>
          <w:rFonts w:cs="Arial"/>
          <w:b/>
          <w:bCs/>
          <w:color w:val="000000"/>
          <w:sz w:val="32"/>
          <w:szCs w:val="32"/>
          <w:lang w:eastAsia="en-US"/>
        </w:rPr>
        <w:t>Revision History</w:t>
      </w:r>
    </w:p>
    <w:p w:rsidR="009C2C26" w:rsidRPr="00CA0E28" w:rsidRDefault="009C2C26" w:rsidP="002F1006">
      <w:pPr>
        <w:tabs>
          <w:tab w:val="left" w:pos="142"/>
        </w:tabs>
        <w:autoSpaceDE w:val="0"/>
        <w:autoSpaceDN w:val="0"/>
        <w:adjustRightInd w:val="0"/>
        <w:spacing w:line="276" w:lineRule="auto"/>
        <w:rPr>
          <w:rFonts w:cs="Arial"/>
          <w:b/>
          <w:bCs/>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255"/>
        <w:gridCol w:w="2127"/>
        <w:gridCol w:w="2126"/>
        <w:gridCol w:w="2659"/>
      </w:tblGrid>
      <w:tr w:rsidR="009C2C26" w:rsidRPr="00CA0E28" w:rsidTr="00CB60C3">
        <w:tc>
          <w:tcPr>
            <w:tcW w:w="1050" w:type="dxa"/>
            <w:shd w:val="clear" w:color="auto" w:fill="auto"/>
            <w:vAlign w:val="center"/>
          </w:tcPr>
          <w:p w:rsidR="009C2C26" w:rsidRPr="00CA0E28" w:rsidRDefault="009C2C26" w:rsidP="002F1006">
            <w:pPr>
              <w:tabs>
                <w:tab w:val="left" w:pos="142"/>
              </w:tabs>
              <w:autoSpaceDE w:val="0"/>
              <w:autoSpaceDN w:val="0"/>
              <w:adjustRightInd w:val="0"/>
              <w:spacing w:line="276" w:lineRule="auto"/>
              <w:rPr>
                <w:rFonts w:cs="Arial"/>
                <w:b/>
                <w:bCs/>
                <w:color w:val="000000"/>
                <w:sz w:val="20"/>
                <w:szCs w:val="20"/>
                <w:lang w:eastAsia="en-US"/>
              </w:rPr>
            </w:pPr>
            <w:r w:rsidRPr="00CA0E28">
              <w:rPr>
                <w:rFonts w:cs="Arial"/>
                <w:b/>
                <w:bCs/>
                <w:color w:val="000000"/>
                <w:sz w:val="20"/>
                <w:szCs w:val="20"/>
                <w:lang w:eastAsia="en-US"/>
              </w:rPr>
              <w:t>Revision No.</w:t>
            </w:r>
          </w:p>
        </w:tc>
        <w:tc>
          <w:tcPr>
            <w:tcW w:w="1255" w:type="dxa"/>
            <w:shd w:val="clear" w:color="auto" w:fill="auto"/>
            <w:vAlign w:val="center"/>
          </w:tcPr>
          <w:p w:rsidR="009C2C26" w:rsidRPr="00CA0E28" w:rsidRDefault="009C2C26" w:rsidP="002F1006">
            <w:pPr>
              <w:tabs>
                <w:tab w:val="left" w:pos="142"/>
              </w:tabs>
              <w:autoSpaceDE w:val="0"/>
              <w:autoSpaceDN w:val="0"/>
              <w:adjustRightInd w:val="0"/>
              <w:spacing w:line="276" w:lineRule="auto"/>
              <w:rPr>
                <w:rFonts w:cs="Arial"/>
                <w:b/>
                <w:bCs/>
                <w:color w:val="000000"/>
                <w:sz w:val="20"/>
                <w:szCs w:val="20"/>
                <w:lang w:eastAsia="en-US"/>
              </w:rPr>
            </w:pPr>
            <w:r w:rsidRPr="00CA0E28">
              <w:rPr>
                <w:rFonts w:cs="Arial"/>
                <w:b/>
                <w:bCs/>
                <w:color w:val="000000"/>
                <w:sz w:val="20"/>
                <w:szCs w:val="20"/>
                <w:lang w:eastAsia="en-US"/>
              </w:rPr>
              <w:t>Date</w:t>
            </w:r>
          </w:p>
        </w:tc>
        <w:tc>
          <w:tcPr>
            <w:tcW w:w="2127" w:type="dxa"/>
            <w:shd w:val="clear" w:color="auto" w:fill="auto"/>
            <w:vAlign w:val="center"/>
          </w:tcPr>
          <w:p w:rsidR="009C2C26" w:rsidRPr="00CA0E28" w:rsidRDefault="009C2C26" w:rsidP="002F1006">
            <w:pPr>
              <w:tabs>
                <w:tab w:val="left" w:pos="142"/>
              </w:tabs>
              <w:autoSpaceDE w:val="0"/>
              <w:autoSpaceDN w:val="0"/>
              <w:adjustRightInd w:val="0"/>
              <w:spacing w:line="276" w:lineRule="auto"/>
              <w:rPr>
                <w:rFonts w:cs="Arial"/>
                <w:b/>
                <w:bCs/>
                <w:color w:val="000000"/>
                <w:sz w:val="20"/>
                <w:szCs w:val="20"/>
                <w:lang w:eastAsia="en-US"/>
              </w:rPr>
            </w:pPr>
            <w:r w:rsidRPr="00CA0E28">
              <w:rPr>
                <w:rFonts w:cs="Arial"/>
                <w:b/>
                <w:bCs/>
                <w:color w:val="000000"/>
                <w:sz w:val="20"/>
                <w:szCs w:val="20"/>
                <w:lang w:eastAsia="en-US"/>
              </w:rPr>
              <w:t>Author</w:t>
            </w:r>
          </w:p>
        </w:tc>
        <w:tc>
          <w:tcPr>
            <w:tcW w:w="2126" w:type="dxa"/>
            <w:shd w:val="clear" w:color="auto" w:fill="auto"/>
            <w:vAlign w:val="center"/>
          </w:tcPr>
          <w:p w:rsidR="009C2C26" w:rsidRPr="00CA0E28" w:rsidRDefault="00B43D8B" w:rsidP="002F1006">
            <w:pPr>
              <w:tabs>
                <w:tab w:val="left" w:pos="142"/>
              </w:tabs>
              <w:autoSpaceDE w:val="0"/>
              <w:autoSpaceDN w:val="0"/>
              <w:adjustRightInd w:val="0"/>
              <w:spacing w:line="276" w:lineRule="auto"/>
              <w:rPr>
                <w:rFonts w:cs="Arial"/>
                <w:b/>
                <w:bCs/>
                <w:color w:val="000000"/>
                <w:sz w:val="20"/>
                <w:szCs w:val="20"/>
                <w:lang w:eastAsia="en-US"/>
              </w:rPr>
            </w:pPr>
            <w:r w:rsidRPr="00CA0E28">
              <w:rPr>
                <w:rFonts w:cs="Arial"/>
                <w:b/>
                <w:bCs/>
                <w:color w:val="000000"/>
                <w:sz w:val="20"/>
                <w:szCs w:val="20"/>
                <w:lang w:eastAsia="en-US"/>
              </w:rPr>
              <w:t>Or</w:t>
            </w:r>
            <w:r w:rsidR="009C2C26" w:rsidRPr="00CA0E28">
              <w:rPr>
                <w:rFonts w:cs="Arial"/>
                <w:b/>
                <w:bCs/>
                <w:color w:val="000000"/>
                <w:sz w:val="20"/>
                <w:szCs w:val="20"/>
                <w:lang w:eastAsia="en-US"/>
              </w:rPr>
              <w:t>g</w:t>
            </w:r>
            <w:r w:rsidRPr="00CA0E28">
              <w:rPr>
                <w:rFonts w:cs="Arial"/>
                <w:b/>
                <w:bCs/>
                <w:color w:val="000000"/>
                <w:sz w:val="20"/>
                <w:szCs w:val="20"/>
                <w:lang w:eastAsia="en-US"/>
              </w:rPr>
              <w:t>a</w:t>
            </w:r>
            <w:r w:rsidR="009C2C26" w:rsidRPr="00CA0E28">
              <w:rPr>
                <w:rFonts w:cs="Arial"/>
                <w:b/>
                <w:bCs/>
                <w:color w:val="000000"/>
                <w:sz w:val="20"/>
                <w:szCs w:val="20"/>
                <w:lang w:eastAsia="en-US"/>
              </w:rPr>
              <w:t>nisation</w:t>
            </w:r>
          </w:p>
        </w:tc>
        <w:tc>
          <w:tcPr>
            <w:tcW w:w="2659" w:type="dxa"/>
            <w:shd w:val="clear" w:color="auto" w:fill="auto"/>
            <w:vAlign w:val="center"/>
          </w:tcPr>
          <w:p w:rsidR="009C2C26" w:rsidRPr="00CA0E28" w:rsidRDefault="009C2C26" w:rsidP="002F1006">
            <w:pPr>
              <w:tabs>
                <w:tab w:val="left" w:pos="142"/>
              </w:tabs>
              <w:autoSpaceDE w:val="0"/>
              <w:autoSpaceDN w:val="0"/>
              <w:adjustRightInd w:val="0"/>
              <w:spacing w:line="276" w:lineRule="auto"/>
              <w:rPr>
                <w:rFonts w:cs="Arial"/>
                <w:b/>
                <w:bCs/>
                <w:color w:val="000000"/>
                <w:sz w:val="20"/>
                <w:szCs w:val="20"/>
                <w:lang w:eastAsia="en-US"/>
              </w:rPr>
            </w:pPr>
            <w:r w:rsidRPr="00CA0E28">
              <w:rPr>
                <w:rFonts w:cs="Arial"/>
                <w:b/>
                <w:bCs/>
                <w:color w:val="000000"/>
                <w:sz w:val="20"/>
                <w:szCs w:val="20"/>
                <w:lang w:eastAsia="en-US"/>
              </w:rPr>
              <w:t>Description</w:t>
            </w:r>
          </w:p>
        </w:tc>
      </w:tr>
      <w:tr w:rsidR="00CB60C3" w:rsidRPr="00CA0E28" w:rsidTr="00CB60C3">
        <w:tc>
          <w:tcPr>
            <w:tcW w:w="1050" w:type="dxa"/>
            <w:shd w:val="clear" w:color="auto" w:fill="auto"/>
            <w:vAlign w:val="center"/>
          </w:tcPr>
          <w:p w:rsidR="00CB60C3" w:rsidRPr="00CA0E28" w:rsidRDefault="00CB60C3" w:rsidP="002F1006">
            <w:pPr>
              <w:tabs>
                <w:tab w:val="left" w:pos="142"/>
              </w:tabs>
              <w:autoSpaceDE w:val="0"/>
              <w:autoSpaceDN w:val="0"/>
              <w:adjustRightInd w:val="0"/>
              <w:spacing w:line="276" w:lineRule="auto"/>
              <w:rPr>
                <w:rFonts w:cs="Arial"/>
                <w:bCs/>
                <w:color w:val="000000"/>
                <w:sz w:val="20"/>
                <w:szCs w:val="20"/>
                <w:lang w:eastAsia="en-US"/>
              </w:rPr>
            </w:pPr>
            <w:r w:rsidRPr="00CA0E28">
              <w:rPr>
                <w:rFonts w:cs="Arial"/>
                <w:bCs/>
                <w:color w:val="000000"/>
                <w:sz w:val="20"/>
                <w:szCs w:val="20"/>
                <w:lang w:eastAsia="en-US"/>
              </w:rPr>
              <w:t>1</w:t>
            </w:r>
          </w:p>
        </w:tc>
        <w:tc>
          <w:tcPr>
            <w:tcW w:w="1255" w:type="dxa"/>
            <w:shd w:val="clear" w:color="auto" w:fill="auto"/>
            <w:vAlign w:val="center"/>
          </w:tcPr>
          <w:p w:rsidR="00CB60C3" w:rsidRPr="00CA0E28" w:rsidRDefault="00CB60C3" w:rsidP="002F1006">
            <w:pPr>
              <w:tabs>
                <w:tab w:val="left" w:pos="142"/>
              </w:tabs>
              <w:autoSpaceDE w:val="0"/>
              <w:autoSpaceDN w:val="0"/>
              <w:adjustRightInd w:val="0"/>
              <w:spacing w:line="276" w:lineRule="auto"/>
              <w:rPr>
                <w:rFonts w:cs="Arial"/>
                <w:bCs/>
                <w:color w:val="000000"/>
                <w:sz w:val="20"/>
                <w:szCs w:val="20"/>
                <w:lang w:eastAsia="en-US"/>
              </w:rPr>
            </w:pPr>
            <w:r>
              <w:rPr>
                <w:rFonts w:cs="Arial"/>
                <w:bCs/>
                <w:color w:val="000000"/>
                <w:sz w:val="20"/>
                <w:szCs w:val="20"/>
                <w:lang w:eastAsia="en-US"/>
              </w:rPr>
              <w:t>30/10/2015</w:t>
            </w:r>
          </w:p>
        </w:tc>
        <w:tc>
          <w:tcPr>
            <w:tcW w:w="2127" w:type="dxa"/>
            <w:shd w:val="clear" w:color="auto" w:fill="auto"/>
            <w:vAlign w:val="center"/>
          </w:tcPr>
          <w:p w:rsidR="00CB60C3" w:rsidRPr="00CA0E28" w:rsidRDefault="00CB60C3" w:rsidP="002F1006">
            <w:pPr>
              <w:tabs>
                <w:tab w:val="left" w:pos="142"/>
              </w:tabs>
              <w:autoSpaceDE w:val="0"/>
              <w:autoSpaceDN w:val="0"/>
              <w:adjustRightInd w:val="0"/>
              <w:spacing w:line="276" w:lineRule="auto"/>
              <w:rPr>
                <w:rFonts w:cs="Arial"/>
                <w:bCs/>
                <w:color w:val="000000"/>
                <w:sz w:val="20"/>
                <w:szCs w:val="20"/>
                <w:lang w:eastAsia="en-US"/>
              </w:rPr>
            </w:pPr>
            <w:r>
              <w:rPr>
                <w:rFonts w:cs="Arial"/>
                <w:bCs/>
                <w:color w:val="000000"/>
                <w:sz w:val="20"/>
                <w:szCs w:val="20"/>
                <w:lang w:eastAsia="en-US"/>
              </w:rPr>
              <w:t>Cécile Devarenne</w:t>
            </w:r>
          </w:p>
        </w:tc>
        <w:tc>
          <w:tcPr>
            <w:tcW w:w="2126" w:type="dxa"/>
            <w:shd w:val="clear" w:color="auto" w:fill="auto"/>
            <w:vAlign w:val="center"/>
          </w:tcPr>
          <w:p w:rsidR="00CB60C3" w:rsidRPr="00CA0E28" w:rsidRDefault="00CB60C3" w:rsidP="002F1006">
            <w:pPr>
              <w:tabs>
                <w:tab w:val="left" w:pos="142"/>
              </w:tabs>
              <w:autoSpaceDE w:val="0"/>
              <w:autoSpaceDN w:val="0"/>
              <w:adjustRightInd w:val="0"/>
              <w:spacing w:line="276" w:lineRule="auto"/>
              <w:rPr>
                <w:rFonts w:cs="Arial"/>
                <w:bCs/>
                <w:color w:val="000000"/>
                <w:sz w:val="20"/>
                <w:szCs w:val="20"/>
                <w:lang w:eastAsia="en-US"/>
              </w:rPr>
            </w:pPr>
            <w:r>
              <w:rPr>
                <w:rFonts w:cs="Arial"/>
                <w:bCs/>
                <w:color w:val="000000"/>
                <w:sz w:val="20"/>
                <w:szCs w:val="20"/>
                <w:lang w:eastAsia="en-US"/>
              </w:rPr>
              <w:t>Europeana Foundation</w:t>
            </w:r>
          </w:p>
        </w:tc>
        <w:tc>
          <w:tcPr>
            <w:tcW w:w="2659" w:type="dxa"/>
            <w:shd w:val="clear" w:color="auto" w:fill="auto"/>
            <w:vAlign w:val="center"/>
          </w:tcPr>
          <w:p w:rsidR="00CB60C3" w:rsidRPr="00CA0E28" w:rsidRDefault="00CB60C3" w:rsidP="00CB60C3">
            <w:pPr>
              <w:tabs>
                <w:tab w:val="left" w:pos="142"/>
              </w:tabs>
              <w:autoSpaceDE w:val="0"/>
              <w:autoSpaceDN w:val="0"/>
              <w:adjustRightInd w:val="0"/>
              <w:spacing w:line="276" w:lineRule="auto"/>
              <w:rPr>
                <w:rFonts w:cs="Arial"/>
                <w:bCs/>
                <w:color w:val="000000"/>
                <w:sz w:val="20"/>
                <w:szCs w:val="20"/>
                <w:lang w:eastAsia="en-US"/>
              </w:rPr>
            </w:pPr>
            <w:r>
              <w:rPr>
                <w:rFonts w:cs="Arial"/>
                <w:bCs/>
                <w:color w:val="000000"/>
                <w:sz w:val="20"/>
                <w:szCs w:val="20"/>
                <w:lang w:eastAsia="en-US"/>
              </w:rPr>
              <w:t>Content report October 2015</w:t>
            </w:r>
          </w:p>
        </w:tc>
      </w:tr>
    </w:tbl>
    <w:p w:rsidR="009C2C26" w:rsidRPr="00CA0E28" w:rsidRDefault="009C2C26" w:rsidP="002F1006">
      <w:pPr>
        <w:tabs>
          <w:tab w:val="left" w:pos="142"/>
        </w:tabs>
        <w:autoSpaceDE w:val="0"/>
        <w:autoSpaceDN w:val="0"/>
        <w:adjustRightInd w:val="0"/>
        <w:spacing w:line="276" w:lineRule="auto"/>
        <w:rPr>
          <w:rFonts w:cs="Arial"/>
          <w:b/>
          <w:bCs/>
          <w:color w:val="000000"/>
          <w:lang w:eastAsia="en-US"/>
        </w:rPr>
      </w:pPr>
    </w:p>
    <w:p w:rsidR="003216CD" w:rsidRPr="00CA0E28" w:rsidRDefault="003216CD" w:rsidP="002F1006">
      <w:pPr>
        <w:tabs>
          <w:tab w:val="left" w:pos="142"/>
        </w:tabs>
        <w:autoSpaceDE w:val="0"/>
        <w:autoSpaceDN w:val="0"/>
        <w:adjustRightInd w:val="0"/>
        <w:spacing w:line="276" w:lineRule="auto"/>
        <w:rPr>
          <w:rFonts w:cs="Arial"/>
          <w:b/>
          <w:bCs/>
          <w:color w:val="000000"/>
          <w:lang w:eastAsia="en-US"/>
        </w:rPr>
      </w:pPr>
    </w:p>
    <w:p w:rsidR="003216CD" w:rsidRPr="00CA0E28" w:rsidRDefault="003216CD" w:rsidP="002F1006">
      <w:pPr>
        <w:tabs>
          <w:tab w:val="left" w:pos="142"/>
        </w:tabs>
        <w:autoSpaceDE w:val="0"/>
        <w:autoSpaceDN w:val="0"/>
        <w:adjustRightInd w:val="0"/>
        <w:spacing w:line="276" w:lineRule="auto"/>
        <w:rPr>
          <w:rFonts w:cs="Arial"/>
          <w:b/>
          <w:bCs/>
          <w:color w:val="000000"/>
          <w:lang w:eastAsia="en-US"/>
        </w:rPr>
      </w:pPr>
    </w:p>
    <w:p w:rsidR="00571116" w:rsidRPr="00CA0E28" w:rsidRDefault="0010249B" w:rsidP="002F1006">
      <w:pPr>
        <w:tabs>
          <w:tab w:val="left" w:pos="142"/>
        </w:tabs>
        <w:autoSpaceDE w:val="0"/>
        <w:autoSpaceDN w:val="0"/>
        <w:adjustRightInd w:val="0"/>
        <w:spacing w:line="276" w:lineRule="auto"/>
        <w:rPr>
          <w:rFonts w:cs="Arial"/>
          <w:b/>
          <w:bCs/>
          <w:color w:val="000000"/>
          <w:sz w:val="28"/>
          <w:szCs w:val="32"/>
          <w:lang w:eastAsia="en-US"/>
        </w:rPr>
      </w:pPr>
      <w:r w:rsidRPr="00CA0E28">
        <w:rPr>
          <w:rFonts w:cs="Arial"/>
          <w:b/>
          <w:bCs/>
          <w:color w:val="000000"/>
          <w:sz w:val="28"/>
          <w:szCs w:val="32"/>
          <w:lang w:eastAsia="en-US"/>
        </w:rPr>
        <w:t>Statement of originality:</w:t>
      </w:r>
    </w:p>
    <w:p w:rsidR="00F7408D" w:rsidRPr="00CA0E28" w:rsidRDefault="00F7408D" w:rsidP="002F1006">
      <w:pPr>
        <w:tabs>
          <w:tab w:val="left" w:pos="142"/>
        </w:tabs>
        <w:spacing w:line="276" w:lineRule="auto"/>
        <w:rPr>
          <w:rFonts w:cs="Arial"/>
          <w:color w:val="000000"/>
          <w:szCs w:val="28"/>
        </w:rPr>
      </w:pPr>
      <w:r w:rsidRPr="00CA0E28">
        <w:rPr>
          <w:rFonts w:cs="Arial"/>
          <w:color w:val="000000"/>
          <w:szCs w:val="28"/>
        </w:rPr>
        <w:t xml:space="preserve">This </w:t>
      </w:r>
      <w:r w:rsidR="003A3B94" w:rsidRPr="00CA0E28">
        <w:rPr>
          <w:rFonts w:cs="Arial"/>
          <w:color w:val="000000"/>
          <w:szCs w:val="28"/>
        </w:rPr>
        <w:t>milestone</w:t>
      </w:r>
      <w:r w:rsidRPr="00CA0E28">
        <w:rPr>
          <w:rFonts w:cs="Arial"/>
          <w:color w:val="000000"/>
          <w:szCs w:val="28"/>
        </w:rPr>
        <w:t xml:space="preserve"> contains original unpublished work except where clearly indicated otherwise. Acknowledgement of previously published material and of the work of others has been made through appropriate citation, quotation or both.</w:t>
      </w:r>
    </w:p>
    <w:p w:rsidR="00DF3302" w:rsidRPr="00CA0E28" w:rsidRDefault="00DF3302" w:rsidP="002F1006">
      <w:pPr>
        <w:autoSpaceDE w:val="0"/>
        <w:autoSpaceDN w:val="0"/>
        <w:adjustRightInd w:val="0"/>
        <w:spacing w:line="276" w:lineRule="auto"/>
        <w:rPr>
          <w:rFonts w:cs="Arial"/>
          <w:color w:val="000000"/>
          <w:sz w:val="24"/>
          <w:szCs w:val="28"/>
          <w:lang w:eastAsia="en-US"/>
        </w:rPr>
      </w:pPr>
      <w:r w:rsidRPr="00CA0E28">
        <w:rPr>
          <w:rFonts w:cs="Arial"/>
          <w:color w:val="000000"/>
          <w:sz w:val="24"/>
          <w:szCs w:val="28"/>
          <w:lang w:eastAsia="en-US"/>
        </w:rPr>
        <w:br/>
      </w:r>
    </w:p>
    <w:p w:rsidR="00F20095" w:rsidRPr="003814D1" w:rsidRDefault="00F20095" w:rsidP="00F20095">
      <w:pPr>
        <w:rPr>
          <w:rFonts w:cs="Arial"/>
          <w:i/>
          <w:szCs w:val="22"/>
        </w:rPr>
      </w:pPr>
      <w:bookmarkStart w:id="0" w:name="_Toc233195729"/>
      <w:r w:rsidRPr="003814D1">
        <w:rPr>
          <w:rStyle w:val="Emphasis"/>
          <w:rFonts w:cs="Arial"/>
          <w:i w:val="0"/>
          <w:szCs w:val="22"/>
          <w:shd w:val="clear" w:color="auto" w:fill="FFFFFF"/>
        </w:rPr>
        <w:t>The sole responsibility of this publication lies with the author. The European Union is not responsible for any use that may be made of the information contained therein.</w:t>
      </w:r>
    </w:p>
    <w:p w:rsidR="00F20095" w:rsidRPr="00CA0E28" w:rsidRDefault="00F20095" w:rsidP="00F20095">
      <w:pPr>
        <w:autoSpaceDE w:val="0"/>
        <w:autoSpaceDN w:val="0"/>
        <w:adjustRightInd w:val="0"/>
        <w:spacing w:line="276" w:lineRule="auto"/>
        <w:rPr>
          <w:rFonts w:cs="Arial"/>
          <w:color w:val="000000"/>
          <w:sz w:val="24"/>
          <w:szCs w:val="28"/>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Default="00F20095" w:rsidP="00F20095">
      <w:pPr>
        <w:spacing w:line="276" w:lineRule="auto"/>
        <w:rPr>
          <w:rFonts w:cs="Arial"/>
          <w:color w:val="000000"/>
          <w:sz w:val="20"/>
          <w:lang w:eastAsia="en-US"/>
        </w:rPr>
      </w:pPr>
    </w:p>
    <w:p w:rsidR="00F20095" w:rsidRPr="003814D1" w:rsidRDefault="00F20095" w:rsidP="00F20095">
      <w:pPr>
        <w:rPr>
          <w:rFonts w:cs="Arial"/>
          <w:sz w:val="20"/>
          <w:szCs w:val="20"/>
        </w:rPr>
      </w:pPr>
      <w:bookmarkStart w:id="1" w:name="_GoBack"/>
      <w:bookmarkEnd w:id="1"/>
      <w:r w:rsidRPr="003814D1">
        <w:rPr>
          <w:rFonts w:cs="Arial"/>
          <w:sz w:val="18"/>
          <w:szCs w:val="18"/>
        </w:rPr>
        <w:t>‘Europeana DSI</w:t>
      </w:r>
      <w:r w:rsidRPr="003814D1">
        <w:rPr>
          <w:rStyle w:val="apple-converted-space"/>
          <w:rFonts w:cs="Arial"/>
          <w:sz w:val="18"/>
          <w:szCs w:val="18"/>
          <w:shd w:val="clear" w:color="auto" w:fill="FFFFFF"/>
        </w:rPr>
        <w:t> </w:t>
      </w:r>
      <w:r w:rsidRPr="003814D1">
        <w:rPr>
          <w:rFonts w:cs="Arial"/>
          <w:sz w:val="18"/>
          <w:szCs w:val="18"/>
          <w:shd w:val="clear" w:color="auto" w:fill="FFFFFF"/>
        </w:rPr>
        <w:t>is co-financed by the European Union's Connecting Europe Facility’</w:t>
      </w:r>
    </w:p>
    <w:p w:rsidR="00FB3196" w:rsidRPr="00CA0E28" w:rsidRDefault="00FB3196" w:rsidP="002F1006">
      <w:pPr>
        <w:spacing w:line="276" w:lineRule="auto"/>
        <w:rPr>
          <w:rFonts w:cs="Arial"/>
          <w:color w:val="000000"/>
        </w:rPr>
      </w:pPr>
    </w:p>
    <w:p w:rsidR="001D5F97" w:rsidRPr="00CA0E28" w:rsidRDefault="005B7CBA" w:rsidP="005B7CBA">
      <w:pPr>
        <w:pStyle w:val="TOC1"/>
      </w:pPr>
      <w:bookmarkStart w:id="2" w:name="_Toc233195730"/>
      <w:bookmarkStart w:id="3" w:name="_Toc233195731"/>
      <w:bookmarkEnd w:id="0"/>
      <w:r w:rsidRPr="00CA0E28">
        <w:t>Table of Contents</w:t>
      </w:r>
      <w:r w:rsidR="00732907" w:rsidRPr="00CA0E28">
        <w:br/>
      </w:r>
    </w:p>
    <w:p w:rsidR="005B7CBA" w:rsidRPr="00CA0E28" w:rsidRDefault="005B7CBA" w:rsidP="005B7CBA">
      <w:pPr>
        <w:rPr>
          <w:rFonts w:cs="Arial"/>
          <w:lang w:eastAsia="en-US"/>
        </w:rPr>
      </w:pPr>
    </w:p>
    <w:bookmarkEnd w:id="2"/>
    <w:bookmarkEnd w:id="3"/>
    <w:p w:rsidR="000532D4" w:rsidRPr="000532D4" w:rsidRDefault="000532D4">
      <w:pPr>
        <w:pStyle w:val="TOC1"/>
        <w:tabs>
          <w:tab w:val="right" w:leader="dot" w:pos="9488"/>
        </w:tabs>
        <w:rPr>
          <w:rFonts w:ascii="Calibri" w:eastAsia="Times New Roman" w:hAnsi="Calibri" w:cs="Times New Roman"/>
          <w:b w:val="0"/>
          <w:bCs w:val="0"/>
          <w:noProof/>
          <w:color w:val="auto"/>
          <w:sz w:val="24"/>
          <w:szCs w:val="24"/>
          <w:lang w:eastAsia="en-GB"/>
        </w:rPr>
      </w:pPr>
      <w:r>
        <w:fldChar w:fldCharType="begin"/>
      </w:r>
      <w:r>
        <w:instrText xml:space="preserve"> TOC \o "1-3" \h \z \u </w:instrText>
      </w:r>
      <w:r>
        <w:fldChar w:fldCharType="separate"/>
      </w:r>
      <w:hyperlink w:anchor="_Toc434221862" w:history="1">
        <w:r w:rsidRPr="000532D4">
          <w:rPr>
            <w:rStyle w:val="Hyperlink"/>
            <w:noProof/>
            <w:sz w:val="24"/>
            <w:szCs w:val="24"/>
            <w:lang w:val="en-US"/>
          </w:rPr>
          <w:t xml:space="preserve">Chapter 1: </w:t>
        </w:r>
        <w:r w:rsidRPr="000532D4">
          <w:rPr>
            <w:rStyle w:val="Hyperlink"/>
            <w:noProof/>
            <w:sz w:val="24"/>
            <w:szCs w:val="24"/>
          </w:rPr>
          <w:t>summary and KPI overview</w:t>
        </w:r>
        <w:r w:rsidRPr="000532D4">
          <w:rPr>
            <w:noProof/>
            <w:webHidden/>
            <w:sz w:val="24"/>
            <w:szCs w:val="24"/>
          </w:rPr>
          <w:tab/>
        </w:r>
        <w:r w:rsidRPr="000532D4">
          <w:rPr>
            <w:noProof/>
            <w:webHidden/>
            <w:sz w:val="24"/>
            <w:szCs w:val="24"/>
          </w:rPr>
          <w:fldChar w:fldCharType="begin"/>
        </w:r>
        <w:r w:rsidRPr="000532D4">
          <w:rPr>
            <w:noProof/>
            <w:webHidden/>
            <w:sz w:val="24"/>
            <w:szCs w:val="24"/>
          </w:rPr>
          <w:instrText xml:space="preserve"> PAGEREF _Toc434221862 \h </w:instrText>
        </w:r>
        <w:r w:rsidRPr="000532D4">
          <w:rPr>
            <w:noProof/>
            <w:webHidden/>
            <w:sz w:val="24"/>
            <w:szCs w:val="24"/>
          </w:rPr>
        </w:r>
        <w:r w:rsidRPr="000532D4">
          <w:rPr>
            <w:noProof/>
            <w:webHidden/>
            <w:sz w:val="24"/>
            <w:szCs w:val="24"/>
          </w:rPr>
          <w:fldChar w:fldCharType="separate"/>
        </w:r>
        <w:r w:rsidRPr="000532D4">
          <w:rPr>
            <w:noProof/>
            <w:webHidden/>
            <w:sz w:val="24"/>
            <w:szCs w:val="24"/>
          </w:rPr>
          <w:t>4</w:t>
        </w:r>
        <w:r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3" w:history="1">
        <w:r w:rsidR="000532D4" w:rsidRPr="000532D4">
          <w:rPr>
            <w:rStyle w:val="Hyperlink"/>
            <w:noProof/>
            <w:sz w:val="24"/>
            <w:szCs w:val="24"/>
            <w:lang w:val="en-US"/>
          </w:rPr>
          <w:t xml:space="preserve">Chapter 2: </w:t>
        </w:r>
        <w:r w:rsidR="000532D4" w:rsidRPr="000532D4">
          <w:rPr>
            <w:rStyle w:val="Hyperlink"/>
            <w:noProof/>
            <w:sz w:val="24"/>
            <w:szCs w:val="24"/>
          </w:rPr>
          <w:t>overview</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_Toc434221863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5</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4" w:history="1">
        <w:r w:rsidR="000532D4" w:rsidRPr="000532D4">
          <w:rPr>
            <w:rStyle w:val="Hyperlink"/>
            <w:noProof/>
            <w:sz w:val="24"/>
            <w:szCs w:val="24"/>
            <w:lang w:val="en-US"/>
          </w:rPr>
          <w:t>Chapter 3: content</w:t>
        </w:r>
        <w:r w:rsidR="000532D4" w:rsidRPr="000532D4">
          <w:rPr>
            <w:rStyle w:val="Hyperlink"/>
            <w:noProof/>
            <w:sz w:val="24"/>
            <w:szCs w:val="24"/>
          </w:rPr>
          <w:t xml:space="preserve"> in Europeana by Country TOP 15</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_Toc434221864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5</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5" w:history="1">
        <w:r w:rsidR="000532D4" w:rsidRPr="000532D4">
          <w:rPr>
            <w:rStyle w:val="Hyperlink"/>
            <w:noProof/>
            <w:sz w:val="24"/>
            <w:szCs w:val="24"/>
            <w:lang w:val="en-US"/>
          </w:rPr>
          <w:t>Chapter 4: content</w:t>
        </w:r>
        <w:r w:rsidR="000532D4" w:rsidRPr="000532D4">
          <w:rPr>
            <w:rStyle w:val="Hyperlink"/>
            <w:noProof/>
            <w:sz w:val="24"/>
            <w:szCs w:val="24"/>
          </w:rPr>
          <w:t xml:space="preserve"> in Europeana by Data provider TOP 15</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_Toc434221865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7</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6" w:history="1">
        <w:r w:rsidR="000532D4" w:rsidRPr="000532D4">
          <w:rPr>
            <w:rStyle w:val="Hyperlink"/>
            <w:noProof/>
            <w:sz w:val="24"/>
            <w:szCs w:val="24"/>
            <w:lang w:val="en-US"/>
          </w:rPr>
          <w:t>Chapter 5: content</w:t>
        </w:r>
        <w:r w:rsidR="000532D4" w:rsidRPr="000532D4">
          <w:rPr>
            <w:rStyle w:val="Hyperlink"/>
            <w:noProof/>
            <w:sz w:val="24"/>
            <w:szCs w:val="24"/>
          </w:rPr>
          <w:t xml:space="preserve"> in Europeana by Copyright Status</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_Toc434221866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9</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7" w:history="1">
        <w:r w:rsidR="000532D4" w:rsidRPr="000532D4">
          <w:rPr>
            <w:rStyle w:val="Hyperlink"/>
            <w:noProof/>
            <w:sz w:val="24"/>
            <w:szCs w:val="24"/>
            <w:lang w:val="en-US"/>
          </w:rPr>
          <w:t>Chapter 6: content</w:t>
        </w:r>
        <w:r w:rsidR="000532D4" w:rsidRPr="000532D4">
          <w:rPr>
            <w:rStyle w:val="Hyperlink"/>
            <w:noProof/>
            <w:sz w:val="24"/>
            <w:szCs w:val="24"/>
          </w:rPr>
          <w:t xml:space="preserve"> in Europeana by Type: focus on provision of direct links to the media files</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_Toc434221867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11</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8" w:history="1">
        <w:r w:rsidR="000532D4" w:rsidRPr="000532D4">
          <w:rPr>
            <w:rStyle w:val="Hyperlink"/>
            <w:noProof/>
            <w:sz w:val="24"/>
            <w:szCs w:val="24"/>
            <w:lang w:val="en-US"/>
          </w:rPr>
          <w:t>Chapter 7: content</w:t>
        </w:r>
        <w:r w:rsidR="000532D4" w:rsidRPr="000532D4">
          <w:rPr>
            <w:rStyle w:val="Hyperlink"/>
            <w:noProof/>
            <w:sz w:val="24"/>
            <w:szCs w:val="24"/>
          </w:rPr>
          <w:t xml:space="preserve"> in Europeana by Type: focus on reusable content and provision of direct links to the media files</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_Toc434221868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13</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4"/>
          <w:szCs w:val="24"/>
          <w:lang w:eastAsia="en-GB"/>
        </w:rPr>
      </w:pPr>
      <w:hyperlink w:anchor="_Toc434221869" w:history="1">
        <w:r w:rsidR="000532D4" w:rsidRPr="000532D4">
          <w:rPr>
            <w:rStyle w:val="Hyperlink"/>
            <w:noProof/>
            <w:sz w:val="24"/>
            <w:szCs w:val="24"/>
            <w:lang w:val="en-US"/>
          </w:rPr>
          <w:t>Chapter 8: data provided in EDM to Europeana by Data Provider</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_Toc434221869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15</w:t>
        </w:r>
        <w:r w:rsidR="000532D4" w:rsidRPr="000532D4">
          <w:rPr>
            <w:noProof/>
            <w:webHidden/>
            <w:sz w:val="24"/>
            <w:szCs w:val="24"/>
          </w:rPr>
          <w:fldChar w:fldCharType="end"/>
        </w:r>
      </w:hyperlink>
    </w:p>
    <w:p w:rsidR="000532D4" w:rsidRPr="000532D4" w:rsidRDefault="007A4F87">
      <w:pPr>
        <w:pStyle w:val="TOC1"/>
        <w:tabs>
          <w:tab w:val="right" w:leader="dot" w:pos="9488"/>
        </w:tabs>
        <w:rPr>
          <w:rFonts w:ascii="Calibri" w:eastAsia="Times New Roman" w:hAnsi="Calibri" w:cs="Times New Roman"/>
          <w:b w:val="0"/>
          <w:bCs w:val="0"/>
          <w:noProof/>
          <w:color w:val="auto"/>
          <w:sz w:val="22"/>
          <w:szCs w:val="22"/>
          <w:lang w:eastAsia="en-GB"/>
        </w:rPr>
      </w:pPr>
      <w:hyperlink w:anchor="_Toc434221870" w:history="1">
        <w:r w:rsidR="000532D4" w:rsidRPr="000532D4">
          <w:rPr>
            <w:rStyle w:val="Hyperlink"/>
            <w:noProof/>
            <w:sz w:val="24"/>
            <w:szCs w:val="24"/>
            <w:lang w:val="en-US"/>
          </w:rPr>
          <w:t>Chapter 9: geodata in Europeana by Data Provider TOP 30</w:t>
        </w:r>
        <w:r w:rsidR="000532D4" w:rsidRPr="000532D4">
          <w:rPr>
            <w:noProof/>
            <w:webHidden/>
            <w:sz w:val="24"/>
            <w:szCs w:val="24"/>
          </w:rPr>
          <w:tab/>
        </w:r>
        <w:r w:rsidR="000532D4" w:rsidRPr="000532D4">
          <w:rPr>
            <w:noProof/>
            <w:webHidden/>
            <w:sz w:val="24"/>
            <w:szCs w:val="24"/>
          </w:rPr>
          <w:fldChar w:fldCharType="begin"/>
        </w:r>
        <w:r w:rsidR="000532D4" w:rsidRPr="000532D4">
          <w:rPr>
            <w:noProof/>
            <w:webHidden/>
            <w:sz w:val="24"/>
            <w:szCs w:val="24"/>
          </w:rPr>
          <w:instrText xml:space="preserve"> PAGEREF _Toc434221870 \h </w:instrText>
        </w:r>
        <w:r w:rsidR="000532D4" w:rsidRPr="000532D4">
          <w:rPr>
            <w:noProof/>
            <w:webHidden/>
            <w:sz w:val="24"/>
            <w:szCs w:val="24"/>
          </w:rPr>
        </w:r>
        <w:r w:rsidR="000532D4" w:rsidRPr="000532D4">
          <w:rPr>
            <w:noProof/>
            <w:webHidden/>
            <w:sz w:val="24"/>
            <w:szCs w:val="24"/>
          </w:rPr>
          <w:fldChar w:fldCharType="separate"/>
        </w:r>
        <w:r w:rsidR="000532D4" w:rsidRPr="000532D4">
          <w:rPr>
            <w:noProof/>
            <w:webHidden/>
            <w:sz w:val="24"/>
            <w:szCs w:val="24"/>
          </w:rPr>
          <w:t>17</w:t>
        </w:r>
        <w:r w:rsidR="000532D4" w:rsidRPr="000532D4">
          <w:rPr>
            <w:noProof/>
            <w:webHidden/>
            <w:sz w:val="24"/>
            <w:szCs w:val="24"/>
          </w:rPr>
          <w:fldChar w:fldCharType="end"/>
        </w:r>
      </w:hyperlink>
    </w:p>
    <w:p w:rsidR="000532D4" w:rsidRDefault="000532D4">
      <w:r>
        <w:rPr>
          <w:b/>
          <w:bCs/>
          <w:noProof/>
        </w:rPr>
        <w:fldChar w:fldCharType="end"/>
      </w:r>
    </w:p>
    <w:p w:rsidR="0017709B" w:rsidRPr="00CA0E28" w:rsidRDefault="0017709B">
      <w:pPr>
        <w:rPr>
          <w:rFonts w:eastAsia="MS Gothic" w:cs="Arial"/>
          <w:b/>
          <w:bCs/>
          <w:iCs/>
          <w:color w:val="000000"/>
          <w:sz w:val="24"/>
          <w:szCs w:val="28"/>
        </w:rPr>
      </w:pPr>
      <w:r w:rsidRPr="00CA0E28">
        <w:rPr>
          <w:rFonts w:cs="Arial"/>
          <w:b/>
          <w:color w:val="000000"/>
        </w:rPr>
        <w:br w:type="page"/>
      </w:r>
    </w:p>
    <w:p w:rsidR="00CB60C3" w:rsidRDefault="00CB60C3" w:rsidP="00CB60C3">
      <w:pPr>
        <w:pStyle w:val="Heading1"/>
      </w:pPr>
      <w:bookmarkStart w:id="4" w:name="_Toc433981574"/>
      <w:bookmarkStart w:id="5" w:name="_Toc434221862"/>
      <w:r w:rsidRPr="00CA0E28">
        <w:rPr>
          <w:szCs w:val="28"/>
          <w:lang w:val="en-US" w:eastAsia="en-US"/>
        </w:rPr>
        <w:t>Chapter 1</w:t>
      </w:r>
      <w:r>
        <w:rPr>
          <w:szCs w:val="28"/>
          <w:lang w:val="en-US" w:eastAsia="en-US"/>
        </w:rPr>
        <w:t xml:space="preserve">: </w:t>
      </w:r>
      <w:bookmarkStart w:id="6" w:name="_Toc409005782"/>
      <w:r>
        <w:t>summary and KPI overview</w:t>
      </w:r>
      <w:bookmarkEnd w:id="4"/>
      <w:bookmarkEnd w:id="6"/>
      <w:bookmarkEnd w:id="5"/>
    </w:p>
    <w:p w:rsidR="00CB60C3" w:rsidRDefault="00CB60C3" w:rsidP="00CB60C3"/>
    <w:p w:rsidR="00CB60C3" w:rsidRPr="00CA0E28" w:rsidRDefault="00CB60C3" w:rsidP="00CB60C3">
      <w:pPr>
        <w:autoSpaceDE w:val="0"/>
        <w:autoSpaceDN w:val="0"/>
        <w:adjustRightInd w:val="0"/>
        <w:rPr>
          <w:rFonts w:cs="Arial"/>
          <w:b/>
          <w:color w:val="000000"/>
          <w:sz w:val="28"/>
          <w:lang w:val="en-US" w:eastAsia="en-US"/>
        </w:rPr>
      </w:pPr>
      <w:r w:rsidRPr="00CA0E28">
        <w:rPr>
          <w:rFonts w:cs="Arial"/>
          <w:b/>
          <w:color w:val="000000"/>
          <w:sz w:val="28"/>
          <w:lang w:val="en-US" w:eastAsia="en-US"/>
        </w:rPr>
        <w:t>Chapter 1.1</w:t>
      </w:r>
      <w:r>
        <w:rPr>
          <w:rFonts w:cs="Arial"/>
          <w:b/>
          <w:color w:val="000000"/>
          <w:sz w:val="28"/>
          <w:lang w:val="en-US" w:eastAsia="en-US"/>
        </w:rPr>
        <w:t>: KPI overview</w:t>
      </w:r>
    </w:p>
    <w:p w:rsidR="00CB60C3" w:rsidRDefault="00CB60C3" w:rsidP="00CB60C3"/>
    <w:tbl>
      <w:tblPr>
        <w:tblW w:w="9214" w:type="dxa"/>
        <w:tblInd w:w="392" w:type="dxa"/>
        <w:tblLook w:val="04A0" w:firstRow="1" w:lastRow="0" w:firstColumn="1" w:lastColumn="0" w:noHBand="0" w:noVBand="1"/>
      </w:tblPr>
      <w:tblGrid>
        <w:gridCol w:w="3969"/>
        <w:gridCol w:w="1701"/>
        <w:gridCol w:w="2268"/>
        <w:gridCol w:w="1276"/>
      </w:tblGrid>
      <w:tr w:rsidR="00501B19" w:rsidRPr="006B55D9" w:rsidTr="00501B19">
        <w:trPr>
          <w:trHeight w:val="300"/>
        </w:trPr>
        <w:tc>
          <w:tcPr>
            <w:tcW w:w="3969" w:type="dxa"/>
            <w:tcBorders>
              <w:top w:val="nil"/>
              <w:left w:val="nil"/>
              <w:bottom w:val="nil"/>
              <w:right w:val="nil"/>
            </w:tcBorders>
            <w:shd w:val="clear" w:color="auto" w:fill="auto"/>
            <w:noWrap/>
            <w:vAlign w:val="bottom"/>
            <w:hideMark/>
          </w:tcPr>
          <w:p w:rsidR="00501B19" w:rsidRPr="006B55D9" w:rsidRDefault="00501B19" w:rsidP="00501B19">
            <w:pPr>
              <w:rPr>
                <w:rFonts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01B19" w:rsidRPr="006B55D9" w:rsidRDefault="00501B19" w:rsidP="00501B19">
            <w:pPr>
              <w:rPr>
                <w:rFonts w:cs="Arial"/>
                <w:b/>
                <w:bCs/>
                <w:szCs w:val="22"/>
              </w:rPr>
            </w:pPr>
            <w:r w:rsidRPr="006B55D9">
              <w:rPr>
                <w:rFonts w:cs="Arial"/>
                <w:b/>
                <w:bCs/>
                <w:szCs w:val="22"/>
              </w:rPr>
              <w:t xml:space="preserve">KPI end </w:t>
            </w:r>
            <w:r>
              <w:rPr>
                <w:rFonts w:cs="Arial"/>
                <w:b/>
                <w:bCs/>
                <w:szCs w:val="22"/>
              </w:rPr>
              <w:t>2015</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rsidR="00501B19" w:rsidRPr="006B55D9" w:rsidRDefault="00501B19" w:rsidP="00501B19">
            <w:pPr>
              <w:rPr>
                <w:rFonts w:cs="Arial"/>
                <w:b/>
                <w:bCs/>
                <w:szCs w:val="22"/>
              </w:rPr>
            </w:pPr>
            <w:r>
              <w:rPr>
                <w:rFonts w:cs="Arial"/>
                <w:b/>
                <w:bCs/>
                <w:szCs w:val="22"/>
              </w:rPr>
              <w:t>October 2015</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501B19" w:rsidRPr="00A57287" w:rsidRDefault="00501B19" w:rsidP="00501B19">
            <w:pPr>
              <w:rPr>
                <w:rFonts w:cs="Arial"/>
                <w:b/>
                <w:szCs w:val="22"/>
              </w:rPr>
            </w:pPr>
            <w:r w:rsidRPr="00A57287">
              <w:rPr>
                <w:rFonts w:cs="Arial"/>
                <w:b/>
                <w:szCs w:val="22"/>
              </w:rPr>
              <w:t> On track</w:t>
            </w:r>
          </w:p>
        </w:tc>
      </w:tr>
      <w:tr w:rsidR="00501B19" w:rsidRPr="006B55D9" w:rsidTr="00501B19">
        <w:trPr>
          <w:trHeight w:val="33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B19" w:rsidRPr="006B55D9" w:rsidRDefault="00501B19" w:rsidP="00501B19">
            <w:pPr>
              <w:rPr>
                <w:rFonts w:cs="Arial"/>
                <w:szCs w:val="22"/>
              </w:rPr>
            </w:pPr>
            <w:r w:rsidRPr="00A57287">
              <w:rPr>
                <w:rFonts w:cs="Arial"/>
                <w:szCs w:val="22"/>
              </w:rPr>
              <w:t>Metadata records in Europeana</w:t>
            </w:r>
          </w:p>
        </w:tc>
        <w:tc>
          <w:tcPr>
            <w:tcW w:w="1701" w:type="dxa"/>
            <w:tcBorders>
              <w:top w:val="nil"/>
              <w:left w:val="nil"/>
              <w:bottom w:val="single" w:sz="4" w:space="0" w:color="auto"/>
              <w:right w:val="single" w:sz="4" w:space="0" w:color="auto"/>
            </w:tcBorders>
            <w:shd w:val="clear" w:color="auto" w:fill="auto"/>
            <w:vAlign w:val="bottom"/>
            <w:hideMark/>
          </w:tcPr>
          <w:p w:rsidR="00501B19" w:rsidRPr="006B55D9" w:rsidRDefault="00501B19" w:rsidP="00501B19">
            <w:pPr>
              <w:jc w:val="right"/>
              <w:rPr>
                <w:rFonts w:cs="Arial"/>
                <w:b/>
                <w:bCs/>
                <w:szCs w:val="22"/>
              </w:rPr>
            </w:pPr>
            <w:r>
              <w:rPr>
                <w:rFonts w:cs="Arial"/>
                <w:b/>
                <w:bCs/>
                <w:szCs w:val="22"/>
              </w:rPr>
              <w:t>45,</w:t>
            </w:r>
            <w:r w:rsidRPr="006B55D9">
              <w:rPr>
                <w:rFonts w:cs="Arial"/>
                <w:b/>
                <w:bCs/>
                <w:szCs w:val="22"/>
              </w:rPr>
              <w:t>000</w:t>
            </w:r>
            <w:r>
              <w:rPr>
                <w:rFonts w:cs="Arial"/>
                <w:b/>
                <w:bCs/>
                <w:szCs w:val="22"/>
              </w:rPr>
              <w:t>,</w:t>
            </w:r>
            <w:r w:rsidRPr="006B55D9">
              <w:rPr>
                <w:rFonts w:cs="Arial"/>
                <w:b/>
                <w:bCs/>
                <w:szCs w:val="22"/>
              </w:rPr>
              <w:t>000</w:t>
            </w:r>
          </w:p>
        </w:tc>
        <w:tc>
          <w:tcPr>
            <w:tcW w:w="2268" w:type="dxa"/>
            <w:tcBorders>
              <w:top w:val="nil"/>
              <w:left w:val="nil"/>
              <w:bottom w:val="single" w:sz="4" w:space="0" w:color="auto"/>
              <w:right w:val="single" w:sz="4" w:space="0" w:color="auto"/>
            </w:tcBorders>
            <w:shd w:val="clear" w:color="auto" w:fill="auto"/>
            <w:vAlign w:val="bottom"/>
            <w:hideMark/>
          </w:tcPr>
          <w:p w:rsidR="00501B19" w:rsidRPr="006B55D9" w:rsidRDefault="00501B19" w:rsidP="00501B19">
            <w:pPr>
              <w:jc w:val="right"/>
              <w:rPr>
                <w:rFonts w:cs="Arial"/>
                <w:b/>
                <w:bCs/>
                <w:szCs w:val="22"/>
              </w:rPr>
            </w:pPr>
            <w:r>
              <w:rPr>
                <w:rFonts w:cs="Arial"/>
                <w:b/>
                <w:bCs/>
                <w:szCs w:val="22"/>
              </w:rPr>
              <w:t>47,008,935</w:t>
            </w:r>
          </w:p>
        </w:tc>
        <w:tc>
          <w:tcPr>
            <w:tcW w:w="1276" w:type="dxa"/>
            <w:tcBorders>
              <w:top w:val="nil"/>
              <w:left w:val="nil"/>
              <w:bottom w:val="single" w:sz="4" w:space="0" w:color="auto"/>
              <w:right w:val="single" w:sz="4" w:space="0" w:color="auto"/>
            </w:tcBorders>
            <w:shd w:val="clear" w:color="auto" w:fill="auto"/>
            <w:vAlign w:val="bottom"/>
            <w:hideMark/>
          </w:tcPr>
          <w:p w:rsidR="00501B19" w:rsidRPr="006B55D9" w:rsidRDefault="007A4F87" w:rsidP="00501B19">
            <w:pPr>
              <w:jc w:val="center"/>
              <w:rPr>
                <w:rFonts w:cs="Arial"/>
                <w:szCs w:val="22"/>
              </w:rPr>
            </w:pPr>
            <w:r>
              <w:rPr>
                <w:noProof/>
                <w:szCs w:val="22"/>
              </w:rPr>
              <w:drawing>
                <wp:inline distT="0" distB="0" distL="0" distR="0">
                  <wp:extent cx="244475" cy="244475"/>
                  <wp:effectExtent l="0" t="0" r="0" b="3175"/>
                  <wp:docPr id="4" name="Picture 4"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r w:rsidR="00501B19" w:rsidRPr="006B55D9" w:rsidTr="00501B19">
        <w:trPr>
          <w:trHeight w:val="837"/>
        </w:trPr>
        <w:tc>
          <w:tcPr>
            <w:tcW w:w="3969" w:type="dxa"/>
            <w:tcBorders>
              <w:top w:val="nil"/>
              <w:left w:val="single" w:sz="4" w:space="0" w:color="auto"/>
              <w:bottom w:val="single" w:sz="4" w:space="0" w:color="auto"/>
              <w:right w:val="single" w:sz="4" w:space="0" w:color="auto"/>
            </w:tcBorders>
            <w:shd w:val="clear" w:color="auto" w:fill="auto"/>
            <w:vAlign w:val="bottom"/>
          </w:tcPr>
          <w:p w:rsidR="00501B19" w:rsidRPr="006B55D9" w:rsidRDefault="00501B19" w:rsidP="00501B19">
            <w:pPr>
              <w:rPr>
                <w:rFonts w:cs="Arial"/>
                <w:szCs w:val="22"/>
              </w:rPr>
            </w:pPr>
            <w:r w:rsidRPr="00A57287">
              <w:rPr>
                <w:rFonts w:cs="Arial"/>
                <w:szCs w:val="22"/>
              </w:rPr>
              <w:t>Downloadable digital objects with direct links</w:t>
            </w:r>
          </w:p>
        </w:tc>
        <w:tc>
          <w:tcPr>
            <w:tcW w:w="1701"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Pr>
                <w:rFonts w:cs="Arial"/>
                <w:b/>
                <w:bCs/>
                <w:szCs w:val="22"/>
              </w:rPr>
              <w:t>13,000,000</w:t>
            </w:r>
          </w:p>
        </w:tc>
        <w:tc>
          <w:tcPr>
            <w:tcW w:w="2268" w:type="dxa"/>
            <w:tcBorders>
              <w:top w:val="nil"/>
              <w:left w:val="nil"/>
              <w:bottom w:val="single" w:sz="4" w:space="0" w:color="auto"/>
              <w:right w:val="single" w:sz="4" w:space="0" w:color="auto"/>
            </w:tcBorders>
            <w:shd w:val="clear" w:color="auto" w:fill="auto"/>
            <w:vAlign w:val="bottom"/>
          </w:tcPr>
          <w:p w:rsidR="00501B19" w:rsidRPr="00A57287" w:rsidRDefault="00501B19" w:rsidP="00501B19">
            <w:pPr>
              <w:jc w:val="right"/>
              <w:rPr>
                <w:rFonts w:cs="Arial"/>
                <w:b/>
                <w:bCs/>
                <w:szCs w:val="20"/>
              </w:rPr>
            </w:pPr>
            <w:r w:rsidRPr="00600ED0">
              <w:rPr>
                <w:rFonts w:cs="Arial"/>
                <w:szCs w:val="20"/>
              </w:rPr>
              <w:t xml:space="preserve">Between </w:t>
            </w:r>
            <w:r>
              <w:rPr>
                <w:rFonts w:cs="Arial"/>
                <w:b/>
                <w:szCs w:val="20"/>
              </w:rPr>
              <w:t>12</w:t>
            </w:r>
            <w:r w:rsidRPr="00600ED0">
              <w:rPr>
                <w:rFonts w:cs="Arial"/>
                <w:szCs w:val="20"/>
              </w:rPr>
              <w:t xml:space="preserve"> and </w:t>
            </w:r>
            <w:r>
              <w:rPr>
                <w:rFonts w:cs="Arial"/>
                <w:b/>
                <w:szCs w:val="20"/>
              </w:rPr>
              <w:t>25 million</w:t>
            </w:r>
            <w:r w:rsidRPr="00600ED0">
              <w:rPr>
                <w:rFonts w:cs="Arial"/>
                <w:szCs w:val="20"/>
              </w:rPr>
              <w:t xml:space="preserve"> depending on method of calculation</w:t>
            </w:r>
          </w:p>
        </w:tc>
        <w:tc>
          <w:tcPr>
            <w:tcW w:w="1276" w:type="dxa"/>
            <w:tcBorders>
              <w:top w:val="nil"/>
              <w:left w:val="nil"/>
              <w:bottom w:val="single" w:sz="4" w:space="0" w:color="auto"/>
              <w:right w:val="single" w:sz="4" w:space="0" w:color="auto"/>
            </w:tcBorders>
            <w:shd w:val="clear" w:color="auto" w:fill="auto"/>
            <w:vAlign w:val="bottom"/>
          </w:tcPr>
          <w:p w:rsidR="00501B19" w:rsidRPr="006B55D9" w:rsidRDefault="007A4F87" w:rsidP="00501B19">
            <w:pPr>
              <w:jc w:val="center"/>
              <w:rPr>
                <w:rFonts w:cs="Arial"/>
                <w:szCs w:val="22"/>
              </w:rPr>
            </w:pPr>
            <w:r>
              <w:rPr>
                <w:noProof/>
                <w:szCs w:val="22"/>
              </w:rPr>
              <w:drawing>
                <wp:inline distT="0" distB="0" distL="0" distR="0">
                  <wp:extent cx="244475" cy="244475"/>
                  <wp:effectExtent l="0" t="0" r="0" b="3175"/>
                  <wp:docPr id="5" name="Picture 5"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r w:rsidR="00501B19" w:rsidRPr="006B55D9" w:rsidTr="00501B19">
        <w:trPr>
          <w:trHeight w:val="645"/>
        </w:trPr>
        <w:tc>
          <w:tcPr>
            <w:tcW w:w="3969" w:type="dxa"/>
            <w:tcBorders>
              <w:top w:val="nil"/>
              <w:left w:val="single" w:sz="4" w:space="0" w:color="auto"/>
              <w:bottom w:val="single" w:sz="4" w:space="0" w:color="auto"/>
              <w:right w:val="single" w:sz="4" w:space="0" w:color="auto"/>
            </w:tcBorders>
            <w:shd w:val="clear" w:color="auto" w:fill="auto"/>
            <w:vAlign w:val="bottom"/>
          </w:tcPr>
          <w:p w:rsidR="00501B19" w:rsidRPr="006B55D9" w:rsidRDefault="00501B19" w:rsidP="00501B19">
            <w:pPr>
              <w:rPr>
                <w:rFonts w:cs="Arial"/>
                <w:szCs w:val="22"/>
              </w:rPr>
            </w:pPr>
            <w:r w:rsidRPr="00A57287">
              <w:rPr>
                <w:rFonts w:cs="Arial"/>
                <w:szCs w:val="22"/>
              </w:rPr>
              <w:t xml:space="preserve">Number of metadata records </w:t>
            </w:r>
            <w:r>
              <w:rPr>
                <w:rFonts w:cs="Arial"/>
                <w:szCs w:val="22"/>
              </w:rPr>
              <w:t>provided in</w:t>
            </w:r>
            <w:r w:rsidRPr="00A57287">
              <w:rPr>
                <w:rFonts w:cs="Arial"/>
                <w:szCs w:val="22"/>
              </w:rPr>
              <w:t xml:space="preserve"> EDM</w:t>
            </w:r>
          </w:p>
        </w:tc>
        <w:tc>
          <w:tcPr>
            <w:tcW w:w="1701"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Pr>
                <w:rFonts w:cs="Arial"/>
                <w:b/>
                <w:bCs/>
                <w:szCs w:val="22"/>
              </w:rPr>
              <w:t>25,000,000</w:t>
            </w:r>
          </w:p>
        </w:tc>
        <w:tc>
          <w:tcPr>
            <w:tcW w:w="2268"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sidRPr="00A109D9">
              <w:rPr>
                <w:rFonts w:cs="Arial"/>
                <w:b/>
                <w:bCs/>
                <w:szCs w:val="22"/>
              </w:rPr>
              <w:t>27</w:t>
            </w:r>
            <w:r>
              <w:rPr>
                <w:rFonts w:cs="Arial"/>
                <w:b/>
                <w:bCs/>
                <w:szCs w:val="22"/>
              </w:rPr>
              <w:t>,</w:t>
            </w:r>
            <w:r w:rsidRPr="00A109D9">
              <w:rPr>
                <w:rFonts w:cs="Arial"/>
                <w:b/>
                <w:bCs/>
                <w:szCs w:val="22"/>
              </w:rPr>
              <w:t>400</w:t>
            </w:r>
            <w:r>
              <w:rPr>
                <w:rFonts w:cs="Arial"/>
                <w:b/>
                <w:bCs/>
                <w:szCs w:val="22"/>
              </w:rPr>
              <w:t>,</w:t>
            </w:r>
            <w:r w:rsidRPr="00A109D9">
              <w:rPr>
                <w:rFonts w:cs="Arial"/>
                <w:b/>
                <w:bCs/>
                <w:szCs w:val="22"/>
              </w:rPr>
              <w:t>756</w:t>
            </w:r>
          </w:p>
        </w:tc>
        <w:tc>
          <w:tcPr>
            <w:tcW w:w="1276" w:type="dxa"/>
            <w:tcBorders>
              <w:top w:val="nil"/>
              <w:left w:val="nil"/>
              <w:bottom w:val="single" w:sz="4" w:space="0" w:color="auto"/>
              <w:right w:val="single" w:sz="4" w:space="0" w:color="auto"/>
            </w:tcBorders>
            <w:shd w:val="clear" w:color="auto" w:fill="auto"/>
            <w:vAlign w:val="bottom"/>
          </w:tcPr>
          <w:p w:rsidR="00501B19" w:rsidRPr="006B55D9" w:rsidRDefault="007A4F87" w:rsidP="00501B19">
            <w:pPr>
              <w:jc w:val="center"/>
              <w:rPr>
                <w:rFonts w:cs="Arial"/>
                <w:szCs w:val="22"/>
              </w:rPr>
            </w:pPr>
            <w:r>
              <w:rPr>
                <w:noProof/>
                <w:szCs w:val="22"/>
              </w:rPr>
              <w:drawing>
                <wp:inline distT="0" distB="0" distL="0" distR="0">
                  <wp:extent cx="244475" cy="244475"/>
                  <wp:effectExtent l="0" t="0" r="0" b="3175"/>
                  <wp:docPr id="6" name="Picture 6"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r w:rsidR="00501B19" w:rsidRPr="006B55D9" w:rsidTr="00501B19">
        <w:trPr>
          <w:trHeight w:val="667"/>
        </w:trPr>
        <w:tc>
          <w:tcPr>
            <w:tcW w:w="3969" w:type="dxa"/>
            <w:tcBorders>
              <w:top w:val="nil"/>
              <w:left w:val="single" w:sz="4" w:space="0" w:color="auto"/>
              <w:bottom w:val="single" w:sz="4" w:space="0" w:color="auto"/>
              <w:right w:val="single" w:sz="4" w:space="0" w:color="auto"/>
            </w:tcBorders>
            <w:shd w:val="clear" w:color="auto" w:fill="auto"/>
            <w:vAlign w:val="bottom"/>
          </w:tcPr>
          <w:p w:rsidR="00501B19" w:rsidRPr="006B55D9" w:rsidRDefault="00501B19" w:rsidP="00501B19">
            <w:pPr>
              <w:rPr>
                <w:rFonts w:cs="Arial"/>
                <w:szCs w:val="22"/>
              </w:rPr>
            </w:pPr>
            <w:r w:rsidRPr="00A57287">
              <w:rPr>
                <w:rFonts w:cs="Arial"/>
                <w:szCs w:val="22"/>
              </w:rPr>
              <w:t>Increase in number of digital objects with geo-location data</w:t>
            </w:r>
          </w:p>
        </w:tc>
        <w:tc>
          <w:tcPr>
            <w:tcW w:w="1701"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Pr>
                <w:rFonts w:cs="Arial"/>
                <w:b/>
                <w:bCs/>
                <w:szCs w:val="22"/>
              </w:rPr>
              <w:t>18,000,000</w:t>
            </w:r>
          </w:p>
        </w:tc>
        <w:tc>
          <w:tcPr>
            <w:tcW w:w="2268"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Pr>
                <w:rFonts w:cs="Arial"/>
                <w:b/>
                <w:bCs/>
                <w:szCs w:val="22"/>
              </w:rPr>
              <w:t>14,060,637</w:t>
            </w:r>
          </w:p>
        </w:tc>
        <w:tc>
          <w:tcPr>
            <w:tcW w:w="1276" w:type="dxa"/>
            <w:tcBorders>
              <w:top w:val="nil"/>
              <w:left w:val="nil"/>
              <w:bottom w:val="single" w:sz="4" w:space="0" w:color="auto"/>
              <w:right w:val="single" w:sz="4" w:space="0" w:color="auto"/>
            </w:tcBorders>
            <w:shd w:val="clear" w:color="auto" w:fill="auto"/>
            <w:vAlign w:val="bottom"/>
          </w:tcPr>
          <w:p w:rsidR="00501B19" w:rsidRPr="006B55D9" w:rsidRDefault="007A4F87" w:rsidP="00501B19">
            <w:pPr>
              <w:jc w:val="center"/>
              <w:rPr>
                <w:rFonts w:cs="Arial"/>
                <w:szCs w:val="22"/>
              </w:rPr>
            </w:pPr>
            <w:r>
              <w:rPr>
                <w:noProof/>
              </w:rPr>
              <w:drawing>
                <wp:inline distT="0" distB="0" distL="0" distR="0">
                  <wp:extent cx="244475" cy="244475"/>
                  <wp:effectExtent l="0" t="0" r="0" b="3175"/>
                  <wp:docPr id="7" name="Picture 2" descr="bullet,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yel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r w:rsidR="00501B19" w:rsidRPr="006B55D9" w:rsidTr="00501B19">
        <w:trPr>
          <w:trHeight w:val="870"/>
        </w:trPr>
        <w:tc>
          <w:tcPr>
            <w:tcW w:w="3969" w:type="dxa"/>
            <w:tcBorders>
              <w:top w:val="nil"/>
              <w:left w:val="single" w:sz="4" w:space="0" w:color="auto"/>
              <w:bottom w:val="single" w:sz="4" w:space="0" w:color="auto"/>
              <w:right w:val="single" w:sz="4" w:space="0" w:color="auto"/>
            </w:tcBorders>
            <w:shd w:val="clear" w:color="auto" w:fill="auto"/>
            <w:vAlign w:val="bottom"/>
          </w:tcPr>
          <w:p w:rsidR="00501B19" w:rsidRPr="006B55D9" w:rsidRDefault="00501B19" w:rsidP="00501B19">
            <w:pPr>
              <w:rPr>
                <w:rFonts w:cs="Arial"/>
                <w:szCs w:val="22"/>
              </w:rPr>
            </w:pPr>
            <w:r w:rsidRPr="00923081">
              <w:rPr>
                <w:rFonts w:cs="Arial"/>
                <w:szCs w:val="22"/>
              </w:rPr>
              <w:t>Number of digital objects labelled under  rights statements that allow re-use (PDM, CC0, Creative Commons, OOC-NC)</w:t>
            </w:r>
          </w:p>
        </w:tc>
        <w:tc>
          <w:tcPr>
            <w:tcW w:w="1701"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Pr>
                <w:rFonts w:cs="Arial"/>
                <w:b/>
                <w:bCs/>
                <w:szCs w:val="22"/>
              </w:rPr>
              <w:t>18,000,000</w:t>
            </w:r>
          </w:p>
        </w:tc>
        <w:tc>
          <w:tcPr>
            <w:tcW w:w="2268" w:type="dxa"/>
            <w:tcBorders>
              <w:top w:val="nil"/>
              <w:left w:val="nil"/>
              <w:bottom w:val="single" w:sz="4" w:space="0" w:color="auto"/>
              <w:right w:val="single" w:sz="4" w:space="0" w:color="auto"/>
            </w:tcBorders>
            <w:shd w:val="clear" w:color="auto" w:fill="auto"/>
            <w:vAlign w:val="bottom"/>
          </w:tcPr>
          <w:p w:rsidR="00501B19" w:rsidRPr="006B55D9" w:rsidRDefault="00501B19" w:rsidP="00501B19">
            <w:pPr>
              <w:jc w:val="right"/>
              <w:rPr>
                <w:rFonts w:cs="Arial"/>
                <w:b/>
                <w:bCs/>
                <w:szCs w:val="22"/>
              </w:rPr>
            </w:pPr>
            <w:r w:rsidRPr="00A109D9">
              <w:rPr>
                <w:rFonts w:cs="Arial"/>
                <w:b/>
                <w:bCs/>
                <w:szCs w:val="22"/>
              </w:rPr>
              <w:t>23</w:t>
            </w:r>
            <w:r>
              <w:rPr>
                <w:rFonts w:cs="Arial"/>
                <w:b/>
                <w:bCs/>
                <w:szCs w:val="22"/>
              </w:rPr>
              <w:t>,</w:t>
            </w:r>
            <w:r w:rsidRPr="00A109D9">
              <w:rPr>
                <w:rFonts w:cs="Arial"/>
                <w:b/>
                <w:bCs/>
                <w:szCs w:val="22"/>
              </w:rPr>
              <w:t>643</w:t>
            </w:r>
            <w:r>
              <w:rPr>
                <w:rFonts w:cs="Arial"/>
                <w:b/>
                <w:bCs/>
                <w:szCs w:val="22"/>
              </w:rPr>
              <w:t>,</w:t>
            </w:r>
            <w:r w:rsidRPr="00A109D9">
              <w:rPr>
                <w:rFonts w:cs="Arial"/>
                <w:b/>
                <w:bCs/>
                <w:szCs w:val="22"/>
              </w:rPr>
              <w:t>784</w:t>
            </w:r>
          </w:p>
        </w:tc>
        <w:tc>
          <w:tcPr>
            <w:tcW w:w="1276" w:type="dxa"/>
            <w:tcBorders>
              <w:top w:val="nil"/>
              <w:left w:val="nil"/>
              <w:bottom w:val="single" w:sz="4" w:space="0" w:color="auto"/>
              <w:right w:val="single" w:sz="4" w:space="0" w:color="auto"/>
            </w:tcBorders>
            <w:shd w:val="clear" w:color="auto" w:fill="auto"/>
            <w:vAlign w:val="bottom"/>
          </w:tcPr>
          <w:p w:rsidR="00501B19" w:rsidRPr="006B55D9" w:rsidRDefault="007A4F87" w:rsidP="00501B19">
            <w:pPr>
              <w:jc w:val="center"/>
              <w:rPr>
                <w:rFonts w:cs="Arial"/>
                <w:szCs w:val="22"/>
              </w:rPr>
            </w:pPr>
            <w:r>
              <w:rPr>
                <w:noProof/>
                <w:szCs w:val="22"/>
              </w:rPr>
              <w:drawing>
                <wp:inline distT="0" distB="0" distL="0" distR="0">
                  <wp:extent cx="244475" cy="244475"/>
                  <wp:effectExtent l="0" t="0" r="0" b="3175"/>
                  <wp:docPr id="8" name="Picture 8"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501B19" w:rsidRDefault="00501B19" w:rsidP="00CB60C3">
      <w:pPr>
        <w:autoSpaceDE w:val="0"/>
        <w:autoSpaceDN w:val="0"/>
        <w:adjustRightInd w:val="0"/>
        <w:rPr>
          <w:rFonts w:cs="Arial"/>
          <w:b/>
          <w:color w:val="000000"/>
          <w:sz w:val="28"/>
          <w:lang w:val="en-US" w:eastAsia="en-US"/>
        </w:rPr>
      </w:pPr>
    </w:p>
    <w:p w:rsidR="00CB60C3" w:rsidRDefault="00CB60C3" w:rsidP="00CB60C3">
      <w:pPr>
        <w:autoSpaceDE w:val="0"/>
        <w:autoSpaceDN w:val="0"/>
        <w:adjustRightInd w:val="0"/>
        <w:rPr>
          <w:rFonts w:cs="Arial"/>
          <w:b/>
          <w:color w:val="000000"/>
          <w:sz w:val="28"/>
          <w:lang w:val="en-US" w:eastAsia="en-US"/>
        </w:rPr>
      </w:pPr>
      <w:r w:rsidRPr="00CA0E28">
        <w:rPr>
          <w:rFonts w:cs="Arial"/>
          <w:b/>
          <w:color w:val="000000"/>
          <w:sz w:val="28"/>
          <w:lang w:val="en-US" w:eastAsia="en-US"/>
        </w:rPr>
        <w:t>Chapter 1.</w:t>
      </w:r>
      <w:r>
        <w:rPr>
          <w:rFonts w:cs="Arial"/>
          <w:b/>
          <w:color w:val="000000"/>
          <w:sz w:val="28"/>
          <w:lang w:val="en-US" w:eastAsia="en-US"/>
        </w:rPr>
        <w:t xml:space="preserve">2: highlights after April 2015 publication </w:t>
      </w:r>
    </w:p>
    <w:p w:rsidR="00CB60C3" w:rsidRPr="00CA0E28" w:rsidRDefault="00CB60C3" w:rsidP="00CB60C3">
      <w:pPr>
        <w:autoSpaceDE w:val="0"/>
        <w:autoSpaceDN w:val="0"/>
        <w:adjustRightInd w:val="0"/>
        <w:rPr>
          <w:rFonts w:cs="Arial"/>
          <w:b/>
          <w:color w:val="000000"/>
          <w:sz w:val="28"/>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8301"/>
      </w:tblGrid>
      <w:tr w:rsidR="00501B19" w:rsidRPr="00387267" w:rsidTr="00501B19">
        <w:trPr>
          <w:trHeight w:val="1850"/>
          <w:jc w:val="center"/>
        </w:trPr>
        <w:tc>
          <w:tcPr>
            <w:tcW w:w="1289" w:type="dxa"/>
            <w:shd w:val="clear" w:color="auto" w:fill="auto"/>
          </w:tcPr>
          <w:p w:rsidR="00501B19" w:rsidRPr="00B74BDB" w:rsidRDefault="007A4F87" w:rsidP="00501B19">
            <w:pPr>
              <w:jc w:val="center"/>
              <w:rPr>
                <w:noProof/>
                <w:sz w:val="19"/>
                <w:szCs w:val="19"/>
              </w:rPr>
            </w:pPr>
            <w:r>
              <w:rPr>
                <w:noProof/>
              </w:rPr>
              <w:drawing>
                <wp:inline distT="0" distB="0" distL="0" distR="0">
                  <wp:extent cx="244475" cy="244475"/>
                  <wp:effectExtent l="0" t="0" r="0" b="3175"/>
                  <wp:docPr id="9" name="Picture 9"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8301" w:type="dxa"/>
            <w:shd w:val="clear" w:color="auto" w:fill="auto"/>
          </w:tcPr>
          <w:p w:rsidR="00501B19" w:rsidRPr="00EB420B" w:rsidRDefault="00501B19" w:rsidP="00501B19">
            <w:pPr>
              <w:rPr>
                <w:rFonts w:cs="Arial"/>
                <w:noProof/>
                <w:szCs w:val="20"/>
              </w:rPr>
            </w:pPr>
          </w:p>
          <w:p w:rsidR="00501B19" w:rsidRDefault="00501B19" w:rsidP="00501B19">
            <w:pPr>
              <w:numPr>
                <w:ilvl w:val="0"/>
                <w:numId w:val="51"/>
              </w:numPr>
              <w:rPr>
                <w:rFonts w:cs="Arial"/>
                <w:noProof/>
                <w:szCs w:val="22"/>
              </w:rPr>
            </w:pPr>
            <w:r>
              <w:rPr>
                <w:rFonts w:cs="Arial"/>
                <w:noProof/>
                <w:szCs w:val="22"/>
              </w:rPr>
              <w:t xml:space="preserve">In September and October, 220 datasets were processed, including new collections and updates,  and the total amount of records increased by 2.2 million. </w:t>
            </w:r>
          </w:p>
          <w:p w:rsidR="00501B19" w:rsidRDefault="00501B19" w:rsidP="00501B19">
            <w:pPr>
              <w:numPr>
                <w:ilvl w:val="0"/>
                <w:numId w:val="51"/>
              </w:numPr>
              <w:rPr>
                <w:rFonts w:cs="Arial"/>
                <w:noProof/>
                <w:szCs w:val="22"/>
              </w:rPr>
            </w:pPr>
            <w:r>
              <w:rPr>
                <w:rFonts w:cs="Arial"/>
                <w:noProof/>
                <w:szCs w:val="22"/>
              </w:rPr>
              <w:t xml:space="preserve">After a summer dedicated to improvements in the technical infrastructure, Europeana will now be able to ingest new and updated data </w:t>
            </w:r>
            <w:r w:rsidRPr="00C2180D">
              <w:rPr>
                <w:rFonts w:cs="Arial"/>
                <w:noProof/>
                <w:szCs w:val="22"/>
                <w:u w:val="single"/>
              </w:rPr>
              <w:t>continuously</w:t>
            </w:r>
            <w:r>
              <w:rPr>
                <w:rFonts w:cs="Arial"/>
                <w:noProof/>
                <w:szCs w:val="22"/>
              </w:rPr>
              <w:t xml:space="preserve">. This major change will result in smoother processes and enable Europeana to keep focusing on the quality of data and its improvements. </w:t>
            </w:r>
          </w:p>
          <w:p w:rsidR="00501B19" w:rsidRDefault="00501B19" w:rsidP="00501B19">
            <w:pPr>
              <w:numPr>
                <w:ilvl w:val="0"/>
                <w:numId w:val="51"/>
              </w:numPr>
              <w:rPr>
                <w:rFonts w:cs="Arial"/>
                <w:noProof/>
                <w:szCs w:val="22"/>
              </w:rPr>
            </w:pPr>
            <w:r w:rsidRPr="00FA3D33">
              <w:rPr>
                <w:rFonts w:cs="Arial"/>
                <w:noProof/>
                <w:szCs w:val="22"/>
              </w:rPr>
              <w:t xml:space="preserve">Recent projects are continuously delivering data to Europeana: Europeana Sounds, EUScreenXL, LoCloud, </w:t>
            </w:r>
            <w:r w:rsidRPr="00DF2A45">
              <w:rPr>
                <w:rFonts w:cs="Arial"/>
                <w:noProof/>
                <w:szCs w:val="22"/>
              </w:rPr>
              <w:t>AthenaPlus</w:t>
            </w:r>
            <w:r w:rsidRPr="00987D26">
              <w:rPr>
                <w:rFonts w:cs="Arial"/>
                <w:noProof/>
                <w:szCs w:val="22"/>
              </w:rPr>
              <w:t>, EAGLE.</w:t>
            </w:r>
          </w:p>
          <w:p w:rsidR="00501B19" w:rsidRDefault="00501B19" w:rsidP="00501B19">
            <w:pPr>
              <w:numPr>
                <w:ilvl w:val="0"/>
                <w:numId w:val="51"/>
              </w:numPr>
              <w:rPr>
                <w:rFonts w:cs="Arial"/>
                <w:noProof/>
                <w:szCs w:val="22"/>
              </w:rPr>
            </w:pPr>
            <w:r>
              <w:rPr>
                <w:rFonts w:cs="Arial"/>
                <w:noProof/>
                <w:szCs w:val="22"/>
              </w:rPr>
              <w:t>Over 850,000 new records were added to Europeana.eu for the AthenaPlus project.</w:t>
            </w:r>
          </w:p>
          <w:p w:rsidR="00501B19" w:rsidRDefault="00501B19" w:rsidP="00501B19">
            <w:pPr>
              <w:numPr>
                <w:ilvl w:val="0"/>
                <w:numId w:val="51"/>
              </w:numPr>
              <w:rPr>
                <w:rFonts w:cs="Arial"/>
                <w:noProof/>
                <w:szCs w:val="22"/>
              </w:rPr>
            </w:pPr>
            <w:r w:rsidRPr="006B24D4">
              <w:rPr>
                <w:rFonts w:cs="Arial"/>
                <w:noProof/>
                <w:szCs w:val="22"/>
              </w:rPr>
              <w:t>The focus on data quality is still being picked up.</w:t>
            </w:r>
            <w:r>
              <w:rPr>
                <w:rFonts w:cs="Arial"/>
                <w:noProof/>
                <w:szCs w:val="22"/>
              </w:rPr>
              <w:t xml:space="preserve"> T</w:t>
            </w:r>
            <w:r w:rsidRPr="006B24D4">
              <w:rPr>
                <w:rFonts w:cs="Arial"/>
                <w:noProof/>
                <w:szCs w:val="22"/>
              </w:rPr>
              <w:t xml:space="preserve">his month </w:t>
            </w:r>
            <w:r>
              <w:rPr>
                <w:rFonts w:cs="Arial"/>
                <w:noProof/>
                <w:szCs w:val="22"/>
              </w:rPr>
              <w:t xml:space="preserve">again </w:t>
            </w:r>
            <w:r w:rsidRPr="006B24D4">
              <w:rPr>
                <w:rFonts w:cs="Arial"/>
                <w:noProof/>
                <w:szCs w:val="22"/>
              </w:rPr>
              <w:t>a lot of collections have been</w:t>
            </w:r>
            <w:r>
              <w:rPr>
                <w:rFonts w:cs="Arial"/>
                <w:noProof/>
                <w:szCs w:val="22"/>
              </w:rPr>
              <w:t xml:space="preserve"> submitted or</w:t>
            </w:r>
            <w:r w:rsidRPr="006B24D4">
              <w:rPr>
                <w:rFonts w:cs="Arial"/>
                <w:noProof/>
                <w:szCs w:val="22"/>
              </w:rPr>
              <w:t xml:space="preserve"> reprocessed in EDM (Europeana Data Model).</w:t>
            </w:r>
            <w:r>
              <w:rPr>
                <w:rFonts w:cs="Arial"/>
                <w:noProof/>
                <w:szCs w:val="22"/>
              </w:rPr>
              <w:t xml:space="preserve"> For some datasets facets for rights, year and provider were cleaned / normalized.</w:t>
            </w:r>
          </w:p>
          <w:p w:rsidR="00501B19" w:rsidRPr="00FA3D33" w:rsidRDefault="00501B19" w:rsidP="00501B19">
            <w:pPr>
              <w:rPr>
                <w:rFonts w:cs="Arial"/>
                <w:noProof/>
                <w:szCs w:val="22"/>
              </w:rPr>
            </w:pPr>
            <w:r w:rsidRPr="00FA3D33">
              <w:rPr>
                <w:rFonts w:cs="Arial"/>
                <w:noProof/>
                <w:szCs w:val="22"/>
              </w:rPr>
              <w:t xml:space="preserve"> </w:t>
            </w:r>
            <w:r w:rsidRPr="00FA3D33">
              <w:rPr>
                <w:rFonts w:cs="Arial"/>
                <w:noProof/>
                <w:szCs w:val="20"/>
              </w:rPr>
              <w:t xml:space="preserve"> </w:t>
            </w:r>
          </w:p>
        </w:tc>
      </w:tr>
      <w:tr w:rsidR="00501B19" w:rsidRPr="00387267" w:rsidTr="00501B19">
        <w:trPr>
          <w:trHeight w:val="1374"/>
          <w:jc w:val="center"/>
        </w:trPr>
        <w:tc>
          <w:tcPr>
            <w:tcW w:w="1289" w:type="dxa"/>
            <w:shd w:val="clear" w:color="auto" w:fill="auto"/>
          </w:tcPr>
          <w:p w:rsidR="00501B19" w:rsidRPr="00B74BDB" w:rsidRDefault="007A4F87" w:rsidP="00501B19">
            <w:pPr>
              <w:jc w:val="center"/>
              <w:rPr>
                <w:noProof/>
                <w:lang w:val="en-US" w:eastAsia="en-US"/>
              </w:rPr>
            </w:pPr>
            <w:r>
              <w:rPr>
                <w:noProof/>
              </w:rPr>
              <w:drawing>
                <wp:inline distT="0" distB="0" distL="0" distR="0">
                  <wp:extent cx="244475" cy="244475"/>
                  <wp:effectExtent l="0" t="0" r="0" b="3175"/>
                  <wp:docPr id="10" name="Picture 10" descr="bullet,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yel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8301" w:type="dxa"/>
            <w:shd w:val="clear" w:color="auto" w:fill="auto"/>
          </w:tcPr>
          <w:p w:rsidR="00501B19" w:rsidRDefault="00501B19" w:rsidP="00501B19">
            <w:pPr>
              <w:rPr>
                <w:rFonts w:cs="Arial"/>
                <w:noProof/>
                <w:szCs w:val="22"/>
              </w:rPr>
            </w:pPr>
          </w:p>
          <w:p w:rsidR="00501B19" w:rsidRPr="00501B19" w:rsidRDefault="00501B19" w:rsidP="00501B19">
            <w:pPr>
              <w:numPr>
                <w:ilvl w:val="0"/>
                <w:numId w:val="51"/>
              </w:numPr>
              <w:rPr>
                <w:rFonts w:cs="Arial"/>
                <w:noProof/>
                <w:szCs w:val="22"/>
              </w:rPr>
            </w:pPr>
            <w:r>
              <w:rPr>
                <w:rFonts w:cs="Arial"/>
                <w:noProof/>
                <w:szCs w:val="22"/>
              </w:rPr>
              <w:t xml:space="preserve">Due to the shift to a new technical infrastructure over the summer, Europeana has not published new data between July and October. </w:t>
            </w:r>
          </w:p>
        </w:tc>
      </w:tr>
    </w:tbl>
    <w:p w:rsidR="00CB60C3" w:rsidRPr="00911EE7" w:rsidRDefault="00CB60C3" w:rsidP="00CB60C3">
      <w:pPr>
        <w:rPr>
          <w:lang w:eastAsia="en-US"/>
        </w:rPr>
      </w:pPr>
    </w:p>
    <w:p w:rsidR="00CB60C3" w:rsidRDefault="00CB60C3" w:rsidP="00CB60C3">
      <w:pPr>
        <w:rPr>
          <w:rFonts w:cs="Arial"/>
          <w:color w:val="000000"/>
          <w:szCs w:val="22"/>
          <w:lang w:val="en-US" w:eastAsia="en-US"/>
        </w:rPr>
      </w:pPr>
      <w:r>
        <w:rPr>
          <w:rFonts w:cs="Arial"/>
          <w:color w:val="000000"/>
          <w:szCs w:val="22"/>
          <w:lang w:val="en-US" w:eastAsia="en-US"/>
        </w:rPr>
        <w:br w:type="page"/>
      </w:r>
    </w:p>
    <w:p w:rsidR="00CB60C3" w:rsidRDefault="00CB60C3" w:rsidP="00CB60C3">
      <w:pPr>
        <w:pStyle w:val="Heading1"/>
      </w:pPr>
      <w:bookmarkStart w:id="7" w:name="_Toc433981575"/>
      <w:bookmarkStart w:id="8" w:name="_Toc434221863"/>
      <w:r w:rsidRPr="00CA0E28">
        <w:rPr>
          <w:szCs w:val="28"/>
          <w:lang w:val="en-US" w:eastAsia="en-US"/>
        </w:rPr>
        <w:t xml:space="preserve">Chapter </w:t>
      </w:r>
      <w:r>
        <w:rPr>
          <w:szCs w:val="28"/>
          <w:lang w:val="en-US" w:eastAsia="en-US"/>
        </w:rPr>
        <w:t xml:space="preserve">2: </w:t>
      </w:r>
      <w:r>
        <w:t>overview</w:t>
      </w:r>
      <w:bookmarkEnd w:id="7"/>
      <w:bookmarkEnd w:id="8"/>
    </w:p>
    <w:p w:rsidR="00CB60C3" w:rsidRDefault="00CB60C3" w:rsidP="00CB60C3">
      <w:pPr>
        <w:autoSpaceDE w:val="0"/>
        <w:autoSpaceDN w:val="0"/>
        <w:adjustRightInd w:val="0"/>
        <w:rPr>
          <w:rFonts w:cs="Arial"/>
          <w:color w:val="000000"/>
          <w:szCs w:val="22"/>
          <w:lang w:eastAsia="en-US"/>
        </w:rPr>
      </w:pPr>
    </w:p>
    <w:p w:rsidR="00501B19" w:rsidRPr="00501B19" w:rsidRDefault="00501B19" w:rsidP="00501B19">
      <w:pPr>
        <w:autoSpaceDE w:val="0"/>
        <w:autoSpaceDN w:val="0"/>
        <w:adjustRightInd w:val="0"/>
        <w:jc w:val="both"/>
        <w:rPr>
          <w:rFonts w:cs="Arial"/>
          <w:color w:val="000000"/>
          <w:szCs w:val="22"/>
          <w:lang w:eastAsia="en-US"/>
        </w:rPr>
      </w:pPr>
      <w:r w:rsidRPr="00501B19">
        <w:rPr>
          <w:rFonts w:cs="Arial"/>
          <w:color w:val="000000"/>
          <w:szCs w:val="22"/>
          <w:lang w:eastAsia="en-US"/>
        </w:rPr>
        <w:t xml:space="preserve">Currently Europeana.eu features content from 36 countries in 34 languages across 3,000 data providers. In total there are </w:t>
      </w:r>
      <w:r w:rsidRPr="00501B19">
        <w:rPr>
          <w:rFonts w:cs="Arial"/>
          <w:b/>
          <w:color w:val="000000"/>
          <w:szCs w:val="22"/>
          <w:lang w:eastAsia="en-US"/>
        </w:rPr>
        <w:t>47,008,935</w:t>
      </w:r>
      <w:r w:rsidRPr="00501B19">
        <w:rPr>
          <w:rFonts w:cs="Arial"/>
          <w:color w:val="000000"/>
          <w:szCs w:val="22"/>
          <w:lang w:eastAsia="en-US"/>
        </w:rPr>
        <w:t xml:space="preserve"> objects available in Europeana.eu, which is in line with 2015’s goal of making 45 million digital objects available through Europeana. Several partners have submitted new or updated metadata to Europeana in the last month, including Archives Portal Europe, Arts Council Norway, AthenaPlus, Digitale Collectie, EAGLE, Europeana Sounds, EUscreenXL, LoCloud, MaNDA, OpenUp!, Slovenski nacionalni agregator e-vsebin, Swedish Open Cultural Heritage, The European Library, Europeana Newspapers.</w:t>
      </w:r>
    </w:p>
    <w:p w:rsidR="00CB60C3" w:rsidRDefault="00501B19" w:rsidP="00501B19">
      <w:pPr>
        <w:autoSpaceDE w:val="0"/>
        <w:autoSpaceDN w:val="0"/>
        <w:adjustRightInd w:val="0"/>
        <w:jc w:val="both"/>
        <w:rPr>
          <w:rFonts w:cs="Arial"/>
          <w:color w:val="000000"/>
          <w:szCs w:val="22"/>
          <w:lang w:val="en-US" w:eastAsia="en-US"/>
        </w:rPr>
      </w:pPr>
      <w:r w:rsidRPr="00501B19">
        <w:rPr>
          <w:rFonts w:cs="Arial"/>
          <w:color w:val="000000"/>
          <w:szCs w:val="22"/>
          <w:lang w:eastAsia="en-US"/>
        </w:rPr>
        <w:t>In line with the Europeana Foundation’s business plan 2015 and working towards its strategic plan 2015-2020, Europeana is working on improving the richness and the quality of the metadata present in the Europeana repository. This is being achieved by asking Europeana’s partners to review the presence, quality and consistency of metadata fields, such as the description, title, date (created or issued), coverage (spatial or temporal). In addition to this Europeana is focusing on increasing the number of digital objects labelled with rights statements that enable re-use, and also on the provision of direct links to media files of high quality.</w:t>
      </w:r>
    </w:p>
    <w:p w:rsidR="00CB60C3" w:rsidRDefault="00CB60C3" w:rsidP="00CB60C3">
      <w:pPr>
        <w:pStyle w:val="Heading1"/>
        <w:jc w:val="both"/>
        <w:rPr>
          <w:color w:val="000000"/>
          <w:szCs w:val="22"/>
          <w:lang w:val="en-US" w:eastAsia="en-US"/>
        </w:rPr>
      </w:pPr>
      <w:bookmarkStart w:id="9" w:name="_Toc433981576"/>
      <w:bookmarkStart w:id="10" w:name="_Toc434221864"/>
      <w:r w:rsidRPr="00CA0E28">
        <w:rPr>
          <w:szCs w:val="28"/>
          <w:lang w:val="en-US" w:eastAsia="en-US"/>
        </w:rPr>
        <w:t xml:space="preserve">Chapter </w:t>
      </w:r>
      <w:r>
        <w:rPr>
          <w:szCs w:val="28"/>
          <w:lang w:val="en-US" w:eastAsia="en-US"/>
        </w:rPr>
        <w:t>3: content</w:t>
      </w:r>
      <w:r w:rsidRPr="00B53376">
        <w:t xml:space="preserve"> in Europeana by Country TOP 15</w:t>
      </w:r>
      <w:bookmarkEnd w:id="9"/>
      <w:bookmarkEnd w:id="10"/>
    </w:p>
    <w:p w:rsidR="00CB60C3" w:rsidRDefault="00CB60C3" w:rsidP="00CB60C3">
      <w:pPr>
        <w:autoSpaceDE w:val="0"/>
        <w:autoSpaceDN w:val="0"/>
        <w:adjustRightInd w:val="0"/>
        <w:jc w:val="both"/>
        <w:rPr>
          <w:rFonts w:cs="Arial"/>
          <w:color w:val="000000"/>
          <w:szCs w:val="22"/>
          <w:lang w:val="en-US" w:eastAsia="en-US"/>
        </w:rPr>
      </w:pPr>
    </w:p>
    <w:p w:rsidR="00CB60C3" w:rsidRDefault="00501B19" w:rsidP="00CB60C3">
      <w:pPr>
        <w:autoSpaceDE w:val="0"/>
        <w:autoSpaceDN w:val="0"/>
        <w:adjustRightInd w:val="0"/>
        <w:jc w:val="both"/>
        <w:rPr>
          <w:rFonts w:cs="Arial"/>
          <w:color w:val="000000"/>
          <w:szCs w:val="22"/>
          <w:lang w:val="en-US" w:eastAsia="en-US"/>
        </w:rPr>
      </w:pPr>
      <w:r w:rsidRPr="00501B19">
        <w:rPr>
          <w:rFonts w:cs="Arial"/>
          <w:color w:val="000000"/>
          <w:szCs w:val="22"/>
          <w:lang w:val="en-US" w:eastAsia="en-US"/>
        </w:rPr>
        <w:t xml:space="preserve">Looking at the country division of metadata throughout the </w:t>
      </w:r>
      <w:r w:rsidRPr="00501B19">
        <w:rPr>
          <w:rFonts w:cs="Arial"/>
          <w:b/>
          <w:color w:val="000000"/>
          <w:szCs w:val="22"/>
          <w:lang w:val="en-US" w:eastAsia="en-US"/>
        </w:rPr>
        <w:t>47,008,935</w:t>
      </w:r>
      <w:r w:rsidRPr="00501B19">
        <w:rPr>
          <w:rFonts w:cs="Arial"/>
          <w:color w:val="000000"/>
          <w:szCs w:val="22"/>
          <w:lang w:val="en-US" w:eastAsia="en-US"/>
        </w:rPr>
        <w:t xml:space="preserve"> digital objects available in Europeana.eu, the contribution by country is now more equally distributed across the partners. Germany, France, the Netherlands, Spain, Sweden, Italy and United Kingdom provided the majority of the content in Europeana.eu. Countries contributing less than one per cent of the content are Portugal, Slovenia, Switzerland, Slovakia, Lithuania, Luxembourg, Israel, Malta, Russia, Bulgaria, Romania, Latvia, Turkey, Serbia, Cyprus, Croatia, Iceland, United States of America and Ukraine.</w:t>
      </w:r>
    </w:p>
    <w:p w:rsidR="00CB60C3" w:rsidRDefault="00CB60C3" w:rsidP="00CB60C3">
      <w:pPr>
        <w:autoSpaceDE w:val="0"/>
        <w:autoSpaceDN w:val="0"/>
        <w:adjustRightInd w:val="0"/>
        <w:rPr>
          <w:rFonts w:cs="Arial"/>
          <w:color w:val="000000"/>
          <w:szCs w:val="22"/>
          <w:lang w:val="en-US" w:eastAsia="en-US"/>
        </w:rPr>
      </w:pPr>
    </w:p>
    <w:p w:rsidR="00CB60C3" w:rsidRDefault="007A4F87" w:rsidP="00CB60C3">
      <w:pPr>
        <w:keepNext/>
      </w:pPr>
      <w:r>
        <w:rPr>
          <w:noProof/>
        </w:rPr>
        <w:lastRenderedPageBreak/>
        <w:drawing>
          <wp:inline distT="0" distB="0" distL="0" distR="0">
            <wp:extent cx="5677535" cy="5135245"/>
            <wp:effectExtent l="0" t="0" r="0" b="8255"/>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0C3" w:rsidRDefault="00CB60C3" w:rsidP="00CB60C3">
      <w:pPr>
        <w:pStyle w:val="Caption"/>
        <w:ind w:left="426"/>
        <w:jc w:val="left"/>
        <w:rPr>
          <w:b w:val="0"/>
          <w:i/>
          <w:noProof/>
          <w:sz w:val="18"/>
          <w:szCs w:val="18"/>
        </w:rPr>
      </w:pPr>
      <w:r w:rsidRPr="00F81995">
        <w:rPr>
          <w:i/>
          <w:sz w:val="18"/>
          <w:szCs w:val="18"/>
        </w:rPr>
        <w:t xml:space="preserve">Figure </w:t>
      </w:r>
      <w:r w:rsidRPr="00F81995">
        <w:rPr>
          <w:i/>
          <w:sz w:val="18"/>
          <w:szCs w:val="18"/>
        </w:rPr>
        <w:fldChar w:fldCharType="begin"/>
      </w:r>
      <w:r w:rsidRPr="00F81995">
        <w:rPr>
          <w:i/>
          <w:sz w:val="18"/>
          <w:szCs w:val="18"/>
        </w:rPr>
        <w:instrText xml:space="preserve"> SEQ Figure \* ARABIC </w:instrText>
      </w:r>
      <w:r w:rsidRPr="00F81995">
        <w:rPr>
          <w:i/>
          <w:sz w:val="18"/>
          <w:szCs w:val="18"/>
        </w:rPr>
        <w:fldChar w:fldCharType="separate"/>
      </w:r>
      <w:r w:rsidRPr="00F81995">
        <w:rPr>
          <w:i/>
          <w:noProof/>
          <w:sz w:val="18"/>
          <w:szCs w:val="18"/>
        </w:rPr>
        <w:t>1</w:t>
      </w:r>
      <w:r w:rsidRPr="00F81995">
        <w:rPr>
          <w:i/>
          <w:sz w:val="18"/>
          <w:szCs w:val="18"/>
        </w:rPr>
        <w:fldChar w:fldCharType="end"/>
      </w:r>
      <w:r>
        <w:rPr>
          <w:i/>
          <w:noProof/>
          <w:sz w:val="18"/>
          <w:szCs w:val="18"/>
        </w:rPr>
        <w:t xml:space="preserve">: </w:t>
      </w:r>
      <w:r w:rsidRPr="00F81995">
        <w:rPr>
          <w:b w:val="0"/>
          <w:i/>
          <w:noProof/>
          <w:sz w:val="18"/>
          <w:szCs w:val="18"/>
        </w:rPr>
        <w:t xml:space="preserve">Europeana TOP 15 by </w:t>
      </w:r>
      <w:r>
        <w:rPr>
          <w:b w:val="0"/>
          <w:i/>
          <w:noProof/>
          <w:sz w:val="18"/>
          <w:szCs w:val="18"/>
        </w:rPr>
        <w:t>C</w:t>
      </w:r>
      <w:r w:rsidRPr="00F81995">
        <w:rPr>
          <w:b w:val="0"/>
          <w:i/>
          <w:noProof/>
          <w:sz w:val="18"/>
          <w:szCs w:val="18"/>
        </w:rPr>
        <w:t>ountry</w:t>
      </w:r>
    </w:p>
    <w:p w:rsidR="00CB60C3" w:rsidRDefault="00CB60C3" w:rsidP="00CB60C3">
      <w:r>
        <w:br w:type="page"/>
      </w:r>
    </w:p>
    <w:p w:rsidR="00CB60C3" w:rsidRPr="006375BB" w:rsidRDefault="00CB60C3" w:rsidP="00CB60C3"/>
    <w:tbl>
      <w:tblPr>
        <w:tblW w:w="9440" w:type="dxa"/>
        <w:tblInd w:w="93" w:type="dxa"/>
        <w:tblLook w:val="04A0" w:firstRow="1" w:lastRow="0" w:firstColumn="1" w:lastColumn="0" w:noHBand="0" w:noVBand="1"/>
      </w:tblPr>
      <w:tblGrid>
        <w:gridCol w:w="2440"/>
        <w:gridCol w:w="2280"/>
        <w:gridCol w:w="1980"/>
        <w:gridCol w:w="2740"/>
      </w:tblGrid>
      <w:tr w:rsidR="006B7C9F" w:rsidRPr="00A109D9" w:rsidTr="000541B4">
        <w:trPr>
          <w:trHeight w:val="600"/>
        </w:trPr>
        <w:tc>
          <w:tcPr>
            <w:tcW w:w="2440" w:type="dxa"/>
            <w:tcBorders>
              <w:top w:val="single" w:sz="4" w:space="0" w:color="000000"/>
              <w:left w:val="single" w:sz="4" w:space="0" w:color="000000"/>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Country</w:t>
            </w:r>
          </w:p>
        </w:tc>
        <w:tc>
          <w:tcPr>
            <w:tcW w:w="228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Total October 2015</w:t>
            </w:r>
          </w:p>
        </w:tc>
        <w:tc>
          <w:tcPr>
            <w:tcW w:w="198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Percentage</w:t>
            </w:r>
          </w:p>
        </w:tc>
        <w:tc>
          <w:tcPr>
            <w:tcW w:w="274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 xml:space="preserve">Difference with July 2015 publication </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Other</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4,258,182</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9.06%</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92,851</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Netherlands</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6,288,284</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13.38%</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40,394</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Germany</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5,509,781</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11.72%</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86,214</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France</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4,423,864</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9.41%</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241,590</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Spain</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4,281,513</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9.11%</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39,599</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Italy</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4,084,967</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8.69%</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653,872</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Sweden</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3,659,875</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7.79%</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175,705</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United Kingdom</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3,233,093</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6.88%</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27,309</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Norway</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2,351,794</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5.00%</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156,346</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Austria</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1,928,415</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4.10%</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8,997</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Poland</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1,879,746</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4.00%</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14,689</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Belgium</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1,288,784</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2.74%</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-24,870</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Denmark</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1,263,634</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2.69%</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194,672</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Europe</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1,047,697</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2.23%</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17,157</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Hungary</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760,215</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1.62%</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67,250</w:t>
            </w:r>
          </w:p>
        </w:tc>
      </w:tr>
      <w:tr w:rsidR="006B7C9F" w:rsidRPr="00A109D9" w:rsidTr="000541B4">
        <w:trPr>
          <w:trHeight w:val="28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Finland</w:t>
            </w:r>
          </w:p>
        </w:tc>
        <w:tc>
          <w:tcPr>
            <w:tcW w:w="22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749,091</w:t>
            </w:r>
          </w:p>
        </w:tc>
        <w:tc>
          <w:tcPr>
            <w:tcW w:w="19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1.59%</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491,211</w:t>
            </w:r>
          </w:p>
        </w:tc>
      </w:tr>
      <w:tr w:rsidR="006B7C9F" w:rsidRPr="00A109D9" w:rsidTr="000541B4">
        <w:trPr>
          <w:trHeight w:val="300"/>
        </w:trPr>
        <w:tc>
          <w:tcPr>
            <w:tcW w:w="2440" w:type="dxa"/>
            <w:tcBorders>
              <w:top w:val="nil"/>
              <w:left w:val="single" w:sz="4" w:space="0" w:color="000000"/>
              <w:bottom w:val="single" w:sz="4" w:space="0" w:color="000000"/>
              <w:right w:val="single" w:sz="4" w:space="0" w:color="000000"/>
            </w:tcBorders>
            <w:shd w:val="clear" w:color="CCFFFF" w:fill="66FF99"/>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 xml:space="preserve">Total </w:t>
            </w:r>
          </w:p>
        </w:tc>
        <w:tc>
          <w:tcPr>
            <w:tcW w:w="2280"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47,008,935</w:t>
            </w:r>
          </w:p>
        </w:tc>
        <w:tc>
          <w:tcPr>
            <w:tcW w:w="198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b/>
                <w:bCs/>
                <w:szCs w:val="22"/>
              </w:rPr>
            </w:pPr>
            <w:r w:rsidRPr="00A109D9">
              <w:rPr>
                <w:rFonts w:cs="Arial"/>
                <w:b/>
                <w:bCs/>
                <w:szCs w:val="22"/>
              </w:rPr>
              <w:t>100.00%</w:t>
            </w:r>
          </w:p>
        </w:tc>
        <w:tc>
          <w:tcPr>
            <w:tcW w:w="27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2,282,986</w:t>
            </w:r>
          </w:p>
        </w:tc>
      </w:tr>
    </w:tbl>
    <w:p w:rsidR="00CB60C3" w:rsidRDefault="00CB60C3" w:rsidP="00CB60C3">
      <w:pPr>
        <w:autoSpaceDE w:val="0"/>
        <w:autoSpaceDN w:val="0"/>
        <w:adjustRightInd w:val="0"/>
        <w:rPr>
          <w:rFonts w:cs="Arial"/>
          <w:color w:val="000000"/>
          <w:szCs w:val="22"/>
          <w:lang w:val="en-US" w:eastAsia="en-US"/>
        </w:rPr>
      </w:pPr>
    </w:p>
    <w:p w:rsidR="00CB60C3" w:rsidRDefault="00CB60C3" w:rsidP="00CB60C3">
      <w:pPr>
        <w:pStyle w:val="Heading1"/>
        <w:rPr>
          <w:color w:val="000000"/>
          <w:szCs w:val="22"/>
          <w:lang w:val="en-US" w:eastAsia="en-US"/>
        </w:rPr>
      </w:pPr>
      <w:bookmarkStart w:id="11" w:name="_Toc433981577"/>
      <w:bookmarkStart w:id="12" w:name="_Toc434221865"/>
      <w:r w:rsidRPr="00CA0E28">
        <w:rPr>
          <w:szCs w:val="28"/>
          <w:lang w:val="en-US" w:eastAsia="en-US"/>
        </w:rPr>
        <w:t xml:space="preserve">Chapter </w:t>
      </w:r>
      <w:r>
        <w:rPr>
          <w:szCs w:val="28"/>
          <w:lang w:val="en-US" w:eastAsia="en-US"/>
        </w:rPr>
        <w:t>4: content</w:t>
      </w:r>
      <w:r w:rsidRPr="00B53376">
        <w:t xml:space="preserve"> in Europeana by </w:t>
      </w:r>
      <w:r>
        <w:t>Data provider TOP 15</w:t>
      </w:r>
      <w:bookmarkEnd w:id="11"/>
      <w:bookmarkEnd w:id="12"/>
    </w:p>
    <w:p w:rsidR="00CB60C3" w:rsidRDefault="00CB60C3" w:rsidP="00CB60C3">
      <w:pPr>
        <w:autoSpaceDE w:val="0"/>
        <w:autoSpaceDN w:val="0"/>
        <w:adjustRightInd w:val="0"/>
        <w:rPr>
          <w:rFonts w:cs="Arial"/>
          <w:color w:val="000000"/>
          <w:szCs w:val="22"/>
          <w:lang w:val="en-US" w:eastAsia="en-US"/>
        </w:rPr>
      </w:pPr>
    </w:p>
    <w:p w:rsidR="00CB60C3" w:rsidRDefault="007A4F87" w:rsidP="00CB60C3">
      <w:pPr>
        <w:tabs>
          <w:tab w:val="left" w:pos="0"/>
        </w:tabs>
      </w:pPr>
      <w:r>
        <w:rPr>
          <w:noProof/>
        </w:rPr>
        <w:drawing>
          <wp:inline distT="0" distB="0" distL="0" distR="0">
            <wp:extent cx="5943600" cy="3594100"/>
            <wp:effectExtent l="0" t="0" r="0" b="6350"/>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0C3" w:rsidRDefault="00CB60C3" w:rsidP="00CB60C3">
      <w:pPr>
        <w:pStyle w:val="Caption"/>
        <w:ind w:left="567"/>
        <w:jc w:val="left"/>
        <w:rPr>
          <w:i/>
          <w:sz w:val="18"/>
          <w:szCs w:val="18"/>
        </w:rPr>
      </w:pPr>
    </w:p>
    <w:p w:rsidR="00CB60C3" w:rsidRDefault="00CB60C3" w:rsidP="00CB60C3">
      <w:pPr>
        <w:pStyle w:val="Caption"/>
        <w:ind w:left="142"/>
        <w:jc w:val="left"/>
        <w:rPr>
          <w:b w:val="0"/>
          <w:i/>
          <w:sz w:val="18"/>
          <w:szCs w:val="18"/>
        </w:rPr>
      </w:pPr>
      <w:r w:rsidRPr="00F81995">
        <w:rPr>
          <w:i/>
          <w:sz w:val="18"/>
          <w:szCs w:val="18"/>
        </w:rPr>
        <w:t>Figure 2:</w:t>
      </w:r>
      <w:r>
        <w:rPr>
          <w:i/>
          <w:sz w:val="18"/>
          <w:szCs w:val="18"/>
        </w:rPr>
        <w:t xml:space="preserve"> </w:t>
      </w:r>
      <w:r w:rsidRPr="009F77BC">
        <w:rPr>
          <w:b w:val="0"/>
          <w:i/>
          <w:sz w:val="18"/>
          <w:szCs w:val="18"/>
        </w:rPr>
        <w:t xml:space="preserve">Europeana </w:t>
      </w:r>
      <w:r>
        <w:rPr>
          <w:b w:val="0"/>
          <w:i/>
          <w:sz w:val="18"/>
          <w:szCs w:val="18"/>
        </w:rPr>
        <w:t>C</w:t>
      </w:r>
      <w:r w:rsidRPr="009F77BC">
        <w:rPr>
          <w:b w:val="0"/>
          <w:i/>
          <w:sz w:val="18"/>
          <w:szCs w:val="18"/>
        </w:rPr>
        <w:t xml:space="preserve">ontent by </w:t>
      </w:r>
      <w:r>
        <w:rPr>
          <w:b w:val="0"/>
          <w:i/>
          <w:sz w:val="18"/>
          <w:szCs w:val="18"/>
        </w:rPr>
        <w:t>Data P</w:t>
      </w:r>
      <w:r w:rsidRPr="009F77BC">
        <w:rPr>
          <w:b w:val="0"/>
          <w:i/>
          <w:sz w:val="18"/>
          <w:szCs w:val="18"/>
        </w:rPr>
        <w:t>rovider TOP 15</w:t>
      </w:r>
    </w:p>
    <w:tbl>
      <w:tblPr>
        <w:tblW w:w="9420" w:type="dxa"/>
        <w:tblInd w:w="93" w:type="dxa"/>
        <w:tblLook w:val="04A0" w:firstRow="1" w:lastRow="0" w:firstColumn="1" w:lastColumn="0" w:noHBand="0" w:noVBand="1"/>
      </w:tblPr>
      <w:tblGrid>
        <w:gridCol w:w="4000"/>
        <w:gridCol w:w="1600"/>
        <w:gridCol w:w="1500"/>
        <w:gridCol w:w="2320"/>
      </w:tblGrid>
      <w:tr w:rsidR="006B7C9F" w:rsidRPr="00A109D9" w:rsidTr="000541B4">
        <w:trPr>
          <w:trHeight w:val="600"/>
        </w:trPr>
        <w:tc>
          <w:tcPr>
            <w:tcW w:w="4000" w:type="dxa"/>
            <w:tcBorders>
              <w:top w:val="single" w:sz="4" w:space="0" w:color="000000"/>
              <w:left w:val="single" w:sz="4" w:space="0" w:color="000000"/>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lastRenderedPageBreak/>
              <w:t>Data Provider</w:t>
            </w:r>
          </w:p>
        </w:tc>
        <w:tc>
          <w:tcPr>
            <w:tcW w:w="160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Total October 2015</w:t>
            </w:r>
          </w:p>
        </w:tc>
        <w:tc>
          <w:tcPr>
            <w:tcW w:w="150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Percentage</w:t>
            </w:r>
          </w:p>
        </w:tc>
        <w:tc>
          <w:tcPr>
            <w:tcW w:w="232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 xml:space="preserve">Difference with July 2015 publication </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 xml:space="preserve">The European Library;  Europe </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10,969,610</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23%</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224,178</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Athena Plus</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3,511,546</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7%</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850,858</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Digitale Collectie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2,729,953</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6%</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96,046</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Hispana; Spain (was Elocal)</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2,391,464</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Arts Council Norway (Norsk Kulturråd)</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2,192,208</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315,625</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OpenUp!; Europe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2,172,754</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-93,286</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CARARE; Europe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2,132,578</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2,896</w:t>
            </w:r>
          </w:p>
        </w:tc>
      </w:tr>
      <w:tr w:rsidR="006B7C9F" w:rsidRPr="00A109D9" w:rsidTr="000541B4">
        <w:trPr>
          <w:trHeight w:val="570"/>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 xml:space="preserve">Swedish Open Cultural Heritage;  Sweden </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2,117,622</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129,055</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Athena; Europe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1,984,043</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4%</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-12,106</w:t>
            </w:r>
          </w:p>
        </w:tc>
      </w:tr>
      <w:tr w:rsidR="006B7C9F" w:rsidRPr="00A109D9" w:rsidTr="000541B4">
        <w:trPr>
          <w:trHeight w:val="570"/>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Federacja Bibliotek Cyfrowych; Poland (was Elocal)</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1,503,001</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3%</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0541B4">
        <w:trPr>
          <w:trHeight w:val="570"/>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CultureGrid; United Kingdom (was Elocal)</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1,297,065</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3%</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-17</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LinkedHeritage; Europe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1,332,927</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3%</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51,237</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 xml:space="preserve">moteur Collections; France </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961,310</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Deutsche Digitale Bibliothek</w:t>
            </w:r>
          </w:p>
        </w:tc>
        <w:tc>
          <w:tcPr>
            <w:tcW w:w="16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938,989</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EuroPhoto; Europe</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797,219</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0541B4">
        <w:trPr>
          <w:trHeight w:val="285"/>
        </w:trPr>
        <w:tc>
          <w:tcPr>
            <w:tcW w:w="4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Other</w:t>
            </w:r>
          </w:p>
        </w:tc>
        <w:tc>
          <w:tcPr>
            <w:tcW w:w="160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9,976,646</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21%</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718,500</w:t>
            </w:r>
          </w:p>
        </w:tc>
      </w:tr>
      <w:tr w:rsidR="006B7C9F" w:rsidRPr="00A109D9" w:rsidTr="000541B4">
        <w:trPr>
          <w:trHeight w:val="300"/>
        </w:trPr>
        <w:tc>
          <w:tcPr>
            <w:tcW w:w="4000" w:type="dxa"/>
            <w:tcBorders>
              <w:top w:val="nil"/>
              <w:left w:val="single" w:sz="4" w:space="0" w:color="000000"/>
              <w:bottom w:val="single" w:sz="4" w:space="0" w:color="000000"/>
              <w:right w:val="single" w:sz="4" w:space="0" w:color="000000"/>
            </w:tcBorders>
            <w:shd w:val="clear" w:color="CCFFFF" w:fill="66FF99"/>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Total</w:t>
            </w:r>
          </w:p>
        </w:tc>
        <w:tc>
          <w:tcPr>
            <w:tcW w:w="1600"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47,008,935</w:t>
            </w:r>
          </w:p>
        </w:tc>
        <w:tc>
          <w:tcPr>
            <w:tcW w:w="150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b/>
                <w:bCs/>
                <w:szCs w:val="22"/>
              </w:rPr>
            </w:pPr>
            <w:r w:rsidRPr="00A109D9">
              <w:rPr>
                <w:rFonts w:cs="Arial"/>
                <w:b/>
                <w:bCs/>
                <w:szCs w:val="22"/>
              </w:rPr>
              <w:t>100%</w:t>
            </w:r>
          </w:p>
        </w:tc>
        <w:tc>
          <w:tcPr>
            <w:tcW w:w="2320"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2,282,986</w:t>
            </w:r>
          </w:p>
        </w:tc>
      </w:tr>
    </w:tbl>
    <w:p w:rsidR="00CB60C3" w:rsidRDefault="00CB60C3" w:rsidP="00CB60C3">
      <w:pPr>
        <w:autoSpaceDE w:val="0"/>
        <w:autoSpaceDN w:val="0"/>
        <w:adjustRightInd w:val="0"/>
        <w:rPr>
          <w:rFonts w:cs="Arial"/>
          <w:color w:val="000000"/>
          <w:szCs w:val="22"/>
          <w:lang w:val="en-US" w:eastAsia="en-US"/>
        </w:rPr>
      </w:pPr>
    </w:p>
    <w:p w:rsidR="00CB60C3" w:rsidRDefault="00CB60C3" w:rsidP="00CB60C3">
      <w:pPr>
        <w:rPr>
          <w:rFonts w:cs="Arial"/>
          <w:b/>
          <w:bCs/>
          <w:kern w:val="32"/>
          <w:sz w:val="32"/>
          <w:szCs w:val="28"/>
          <w:lang w:val="en-US" w:eastAsia="en-US"/>
        </w:rPr>
      </w:pPr>
      <w:r>
        <w:rPr>
          <w:szCs w:val="28"/>
          <w:lang w:val="en-US" w:eastAsia="en-US"/>
        </w:rPr>
        <w:br w:type="page"/>
      </w:r>
    </w:p>
    <w:p w:rsidR="00CB60C3" w:rsidRDefault="00CB60C3" w:rsidP="00CB60C3">
      <w:pPr>
        <w:pStyle w:val="Heading1"/>
        <w:rPr>
          <w:color w:val="000000"/>
          <w:szCs w:val="22"/>
          <w:lang w:val="en-US" w:eastAsia="en-US"/>
        </w:rPr>
      </w:pPr>
      <w:bookmarkStart w:id="13" w:name="_Toc433981578"/>
      <w:bookmarkStart w:id="14" w:name="_Toc434221866"/>
      <w:r w:rsidRPr="00CA0E28">
        <w:rPr>
          <w:szCs w:val="28"/>
          <w:lang w:val="en-US" w:eastAsia="en-US"/>
        </w:rPr>
        <w:t xml:space="preserve">Chapter </w:t>
      </w:r>
      <w:r>
        <w:rPr>
          <w:szCs w:val="28"/>
          <w:lang w:val="en-US" w:eastAsia="en-US"/>
        </w:rPr>
        <w:t>5: content</w:t>
      </w:r>
      <w:r w:rsidRPr="00B53376">
        <w:t xml:space="preserve"> </w:t>
      </w:r>
      <w:r w:rsidRPr="00687F61">
        <w:t>in Europeana by Copyright Status</w:t>
      </w:r>
      <w:bookmarkEnd w:id="13"/>
      <w:bookmarkEnd w:id="14"/>
    </w:p>
    <w:p w:rsidR="00CB60C3" w:rsidRDefault="00CB60C3" w:rsidP="00CB60C3">
      <w:pPr>
        <w:autoSpaceDE w:val="0"/>
        <w:autoSpaceDN w:val="0"/>
        <w:adjustRightInd w:val="0"/>
        <w:rPr>
          <w:rFonts w:cs="Arial"/>
          <w:color w:val="000000"/>
          <w:szCs w:val="22"/>
          <w:lang w:val="en-US" w:eastAsia="en-US"/>
        </w:rPr>
      </w:pPr>
    </w:p>
    <w:p w:rsidR="00CB60C3" w:rsidRPr="00300B87" w:rsidRDefault="00CB60C3" w:rsidP="00CB60C3">
      <w:pPr>
        <w:ind w:left="567"/>
        <w:rPr>
          <w:noProof/>
          <w:lang w:val="en-US" w:eastAsia="de-DE"/>
        </w:rPr>
      </w:pPr>
    </w:p>
    <w:p w:rsidR="00CB60C3" w:rsidRDefault="007A4F87" w:rsidP="00CB60C3">
      <w:pPr>
        <w:ind w:left="567"/>
      </w:pPr>
      <w:r>
        <w:rPr>
          <w:noProof/>
        </w:rPr>
        <w:drawing>
          <wp:inline distT="0" distB="0" distL="0" distR="0">
            <wp:extent cx="5943600" cy="670941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60C3" w:rsidRDefault="00CB60C3" w:rsidP="00CB60C3">
      <w:pPr>
        <w:pStyle w:val="Caption"/>
        <w:ind w:left="567"/>
        <w:jc w:val="left"/>
        <w:rPr>
          <w:b w:val="0"/>
          <w:i/>
          <w:sz w:val="18"/>
          <w:szCs w:val="18"/>
        </w:rPr>
      </w:pPr>
      <w:r w:rsidRPr="00F81995">
        <w:rPr>
          <w:i/>
          <w:sz w:val="18"/>
          <w:szCs w:val="18"/>
        </w:rPr>
        <w:t>Figure 3</w:t>
      </w:r>
      <w:r>
        <w:rPr>
          <w:i/>
          <w:sz w:val="18"/>
          <w:szCs w:val="18"/>
        </w:rPr>
        <w:t>:</w:t>
      </w:r>
      <w:r>
        <w:rPr>
          <w:i/>
          <w:sz w:val="18"/>
          <w:szCs w:val="18"/>
        </w:rPr>
        <w:tab/>
      </w:r>
      <w:r w:rsidRPr="00F81995">
        <w:rPr>
          <w:b w:val="0"/>
          <w:i/>
          <w:sz w:val="18"/>
          <w:szCs w:val="18"/>
        </w:rPr>
        <w:t xml:space="preserve">Europeana </w:t>
      </w:r>
      <w:r>
        <w:rPr>
          <w:b w:val="0"/>
          <w:i/>
          <w:sz w:val="18"/>
          <w:szCs w:val="18"/>
        </w:rPr>
        <w:t>C</w:t>
      </w:r>
      <w:r w:rsidRPr="00F81995">
        <w:rPr>
          <w:b w:val="0"/>
          <w:i/>
          <w:sz w:val="18"/>
          <w:szCs w:val="18"/>
        </w:rPr>
        <w:t xml:space="preserve">ontent by </w:t>
      </w:r>
      <w:r>
        <w:rPr>
          <w:b w:val="0"/>
          <w:i/>
          <w:sz w:val="18"/>
          <w:szCs w:val="18"/>
        </w:rPr>
        <w:t>C</w:t>
      </w:r>
      <w:r w:rsidRPr="00F81995">
        <w:rPr>
          <w:b w:val="0"/>
          <w:i/>
          <w:sz w:val="18"/>
          <w:szCs w:val="18"/>
        </w:rPr>
        <w:t xml:space="preserve">opyright </w:t>
      </w:r>
      <w:r>
        <w:rPr>
          <w:b w:val="0"/>
          <w:i/>
          <w:sz w:val="18"/>
          <w:szCs w:val="18"/>
        </w:rPr>
        <w:t>S</w:t>
      </w:r>
      <w:r w:rsidRPr="00F81995">
        <w:rPr>
          <w:b w:val="0"/>
          <w:i/>
          <w:sz w:val="18"/>
          <w:szCs w:val="18"/>
        </w:rPr>
        <w:t>tatus</w:t>
      </w:r>
    </w:p>
    <w:p w:rsidR="00CB60C3" w:rsidRPr="002710B2" w:rsidRDefault="00CB60C3" w:rsidP="00CB60C3"/>
    <w:tbl>
      <w:tblPr>
        <w:tblW w:w="4693"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3685"/>
      </w:tblGrid>
      <w:tr w:rsidR="00CB60C3" w:rsidRPr="002710B2" w:rsidTr="00501B19">
        <w:trPr>
          <w:trHeight w:val="285"/>
        </w:trPr>
        <w:tc>
          <w:tcPr>
            <w:tcW w:w="1008" w:type="dxa"/>
            <w:shd w:val="clear" w:color="000000" w:fill="60FAA6"/>
            <w:noWrap/>
            <w:vAlign w:val="bottom"/>
            <w:hideMark/>
          </w:tcPr>
          <w:p w:rsidR="00CB60C3" w:rsidRPr="002710B2" w:rsidRDefault="00CB60C3" w:rsidP="00501B19">
            <w:pPr>
              <w:rPr>
                <w:rFonts w:cs="Arial"/>
                <w:szCs w:val="20"/>
              </w:rPr>
            </w:pPr>
            <w:r w:rsidRPr="002710B2">
              <w:rPr>
                <w:rFonts w:cs="Arial"/>
                <w:szCs w:val="20"/>
              </w:rPr>
              <w:t> </w:t>
            </w:r>
          </w:p>
        </w:tc>
        <w:tc>
          <w:tcPr>
            <w:tcW w:w="3685" w:type="dxa"/>
            <w:shd w:val="clear" w:color="auto" w:fill="auto"/>
            <w:noWrap/>
            <w:vAlign w:val="bottom"/>
            <w:hideMark/>
          </w:tcPr>
          <w:p w:rsidR="00CB60C3" w:rsidRPr="002710B2" w:rsidRDefault="00CB60C3" w:rsidP="00501B19">
            <w:pPr>
              <w:rPr>
                <w:rFonts w:cs="Arial"/>
                <w:szCs w:val="20"/>
              </w:rPr>
            </w:pPr>
            <w:r w:rsidRPr="002710B2">
              <w:rPr>
                <w:rFonts w:cs="Arial"/>
                <w:szCs w:val="20"/>
              </w:rPr>
              <w:t xml:space="preserve">Open for </w:t>
            </w:r>
            <w:r>
              <w:rPr>
                <w:rFonts w:cs="Arial"/>
                <w:szCs w:val="20"/>
              </w:rPr>
              <w:t>re-use</w:t>
            </w:r>
            <w:r w:rsidRPr="002710B2">
              <w:rPr>
                <w:rFonts w:cs="Arial"/>
                <w:szCs w:val="20"/>
              </w:rPr>
              <w:t xml:space="preserve"> with attribution </w:t>
            </w:r>
          </w:p>
        </w:tc>
      </w:tr>
      <w:tr w:rsidR="00CB60C3" w:rsidRPr="002710B2" w:rsidTr="00501B19">
        <w:trPr>
          <w:trHeight w:val="285"/>
        </w:trPr>
        <w:tc>
          <w:tcPr>
            <w:tcW w:w="1008" w:type="dxa"/>
            <w:shd w:val="clear" w:color="000000" w:fill="8DB4E2"/>
            <w:noWrap/>
            <w:vAlign w:val="bottom"/>
            <w:hideMark/>
          </w:tcPr>
          <w:p w:rsidR="00CB60C3" w:rsidRPr="002710B2" w:rsidRDefault="00CB60C3" w:rsidP="00501B19">
            <w:pPr>
              <w:rPr>
                <w:rFonts w:cs="Arial"/>
                <w:szCs w:val="20"/>
              </w:rPr>
            </w:pPr>
            <w:r w:rsidRPr="002710B2">
              <w:rPr>
                <w:rFonts w:cs="Arial"/>
                <w:szCs w:val="20"/>
              </w:rPr>
              <w:t> </w:t>
            </w:r>
          </w:p>
        </w:tc>
        <w:tc>
          <w:tcPr>
            <w:tcW w:w="3685" w:type="dxa"/>
            <w:shd w:val="clear" w:color="auto" w:fill="auto"/>
            <w:noWrap/>
            <w:vAlign w:val="bottom"/>
            <w:hideMark/>
          </w:tcPr>
          <w:p w:rsidR="00CB60C3" w:rsidRPr="002710B2" w:rsidRDefault="00CB60C3" w:rsidP="00501B19">
            <w:pPr>
              <w:rPr>
                <w:rFonts w:cs="Arial"/>
                <w:szCs w:val="20"/>
              </w:rPr>
            </w:pPr>
            <w:r w:rsidRPr="002710B2">
              <w:rPr>
                <w:rFonts w:cs="Arial"/>
                <w:szCs w:val="20"/>
              </w:rPr>
              <w:t xml:space="preserve">Open for </w:t>
            </w:r>
            <w:r>
              <w:rPr>
                <w:rFonts w:cs="Arial"/>
                <w:szCs w:val="20"/>
              </w:rPr>
              <w:t>re-use</w:t>
            </w:r>
            <w:r w:rsidRPr="002710B2">
              <w:rPr>
                <w:rFonts w:cs="Arial"/>
                <w:szCs w:val="20"/>
              </w:rPr>
              <w:t xml:space="preserve"> with restrictions</w:t>
            </w:r>
          </w:p>
        </w:tc>
      </w:tr>
      <w:tr w:rsidR="00CB60C3" w:rsidRPr="002710B2" w:rsidTr="00501B19">
        <w:trPr>
          <w:trHeight w:val="285"/>
        </w:trPr>
        <w:tc>
          <w:tcPr>
            <w:tcW w:w="1008" w:type="dxa"/>
            <w:shd w:val="clear" w:color="000000" w:fill="BFBFBF"/>
            <w:noWrap/>
            <w:vAlign w:val="bottom"/>
            <w:hideMark/>
          </w:tcPr>
          <w:p w:rsidR="00CB60C3" w:rsidRPr="002710B2" w:rsidRDefault="00CB60C3" w:rsidP="00501B19">
            <w:pPr>
              <w:rPr>
                <w:rFonts w:cs="Arial"/>
                <w:szCs w:val="20"/>
              </w:rPr>
            </w:pPr>
            <w:r w:rsidRPr="002710B2">
              <w:rPr>
                <w:rFonts w:cs="Arial"/>
                <w:szCs w:val="20"/>
              </w:rPr>
              <w:t> </w:t>
            </w:r>
          </w:p>
        </w:tc>
        <w:tc>
          <w:tcPr>
            <w:tcW w:w="3685" w:type="dxa"/>
            <w:shd w:val="clear" w:color="auto" w:fill="auto"/>
            <w:noWrap/>
            <w:vAlign w:val="bottom"/>
            <w:hideMark/>
          </w:tcPr>
          <w:p w:rsidR="00CB60C3" w:rsidRPr="002710B2" w:rsidRDefault="00CB60C3" w:rsidP="00501B19">
            <w:pPr>
              <w:rPr>
                <w:rFonts w:cs="Arial"/>
                <w:szCs w:val="20"/>
              </w:rPr>
            </w:pPr>
            <w:r w:rsidRPr="002710B2">
              <w:rPr>
                <w:rFonts w:cs="Arial"/>
                <w:szCs w:val="20"/>
              </w:rPr>
              <w:t xml:space="preserve">No </w:t>
            </w:r>
            <w:r>
              <w:rPr>
                <w:rFonts w:cs="Arial"/>
                <w:szCs w:val="20"/>
              </w:rPr>
              <w:t>re-use</w:t>
            </w:r>
          </w:p>
        </w:tc>
      </w:tr>
    </w:tbl>
    <w:p w:rsidR="00CB60C3" w:rsidRDefault="00CB60C3" w:rsidP="00CB60C3"/>
    <w:p w:rsidR="00CB60C3" w:rsidRDefault="00CB60C3" w:rsidP="00CB60C3"/>
    <w:p w:rsidR="00CB60C3" w:rsidRDefault="00CB60C3" w:rsidP="00CB60C3"/>
    <w:tbl>
      <w:tblPr>
        <w:tblW w:w="9371" w:type="dxa"/>
        <w:tblInd w:w="93" w:type="dxa"/>
        <w:tblLook w:val="04A0" w:firstRow="1" w:lastRow="0" w:firstColumn="1" w:lastColumn="0" w:noHBand="0" w:noVBand="1"/>
      </w:tblPr>
      <w:tblGrid>
        <w:gridCol w:w="3134"/>
        <w:gridCol w:w="1701"/>
        <w:gridCol w:w="1843"/>
        <w:gridCol w:w="1842"/>
        <w:gridCol w:w="851"/>
      </w:tblGrid>
      <w:tr w:rsidR="006B7C9F" w:rsidRPr="00F35FE2" w:rsidTr="00501B19">
        <w:trPr>
          <w:trHeight w:val="298"/>
        </w:trPr>
        <w:tc>
          <w:tcPr>
            <w:tcW w:w="3134" w:type="dxa"/>
            <w:tcBorders>
              <w:top w:val="nil"/>
              <w:left w:val="nil"/>
              <w:bottom w:val="nil"/>
              <w:right w:val="nil"/>
            </w:tcBorders>
            <w:shd w:val="clear" w:color="auto" w:fill="auto"/>
            <w:noWrap/>
            <w:vAlign w:val="bottom"/>
            <w:hideMark/>
          </w:tcPr>
          <w:p w:rsidR="006B7C9F" w:rsidRDefault="006B7C9F" w:rsidP="00501B19">
            <w:pPr>
              <w:rPr>
                <w:rFonts w:cs="Arial"/>
                <w:szCs w:val="22"/>
              </w:rPr>
            </w:pPr>
          </w:p>
          <w:p w:rsidR="006B7C9F" w:rsidRDefault="006B7C9F" w:rsidP="00501B19">
            <w:pPr>
              <w:rPr>
                <w:rFonts w:cs="Arial"/>
                <w:szCs w:val="22"/>
              </w:rPr>
            </w:pPr>
          </w:p>
          <w:p w:rsidR="006B7C9F" w:rsidRPr="00F35FE2" w:rsidRDefault="006B7C9F" w:rsidP="00501B19">
            <w:pPr>
              <w:rPr>
                <w:rFonts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7C9F" w:rsidRDefault="006B7C9F">
            <w:pPr>
              <w:rPr>
                <w:rFonts w:cs="Arial"/>
                <w:b/>
                <w:bCs/>
                <w:szCs w:val="22"/>
              </w:rPr>
            </w:pPr>
            <w:r>
              <w:rPr>
                <w:rFonts w:cs="Arial"/>
                <w:b/>
                <w:bCs/>
                <w:szCs w:val="22"/>
              </w:rPr>
              <w:t>KPI end 2015</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pPr>
              <w:rPr>
                <w:rFonts w:cs="Arial"/>
                <w:b/>
                <w:bCs/>
                <w:szCs w:val="22"/>
              </w:rPr>
            </w:pPr>
            <w:r>
              <w:rPr>
                <w:rFonts w:cs="Arial"/>
                <w:b/>
                <w:bCs/>
                <w:szCs w:val="22"/>
              </w:rPr>
              <w:t>July 2015</w:t>
            </w:r>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pPr>
              <w:rPr>
                <w:rFonts w:cs="Arial"/>
                <w:b/>
                <w:bCs/>
                <w:szCs w:val="22"/>
              </w:rPr>
            </w:pPr>
            <w:r>
              <w:rPr>
                <w:rFonts w:cs="Arial"/>
                <w:b/>
                <w:bCs/>
                <w:szCs w:val="22"/>
              </w:rPr>
              <w:t>October 2015</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rsidR="006B7C9F" w:rsidRPr="00F35FE2" w:rsidRDefault="006B7C9F" w:rsidP="00501B19">
            <w:pPr>
              <w:rPr>
                <w:rFonts w:cs="Arial"/>
                <w:b/>
                <w:bCs/>
                <w:szCs w:val="22"/>
              </w:rPr>
            </w:pPr>
            <w:r w:rsidRPr="00F35FE2">
              <w:rPr>
                <w:rFonts w:cs="Arial"/>
                <w:b/>
                <w:bCs/>
                <w:szCs w:val="22"/>
              </w:rPr>
              <w:t>On track</w:t>
            </w:r>
          </w:p>
        </w:tc>
      </w:tr>
      <w:tr w:rsidR="006B7C9F" w:rsidRPr="00F35FE2" w:rsidTr="00501B19">
        <w:trPr>
          <w:trHeight w:val="86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C9F" w:rsidRPr="00F35FE2" w:rsidRDefault="006B7C9F" w:rsidP="00501B19">
            <w:pPr>
              <w:rPr>
                <w:rFonts w:cs="Arial"/>
                <w:szCs w:val="22"/>
              </w:rPr>
            </w:pPr>
            <w:r w:rsidRPr="006375BB">
              <w:rPr>
                <w:rFonts w:cs="Arial"/>
                <w:szCs w:val="22"/>
              </w:rPr>
              <w:t>Number of digital objects labelled under  rights statements that allow re-use (PDM, CC0, Creative Commons, OOC-NC)</w:t>
            </w:r>
          </w:p>
        </w:tc>
        <w:tc>
          <w:tcPr>
            <w:tcW w:w="1701" w:type="dxa"/>
            <w:tcBorders>
              <w:top w:val="nil"/>
              <w:left w:val="nil"/>
              <w:bottom w:val="single" w:sz="4" w:space="0" w:color="auto"/>
              <w:right w:val="single" w:sz="4" w:space="0" w:color="auto"/>
            </w:tcBorders>
            <w:shd w:val="clear" w:color="auto" w:fill="auto"/>
            <w:vAlign w:val="bottom"/>
            <w:hideMark/>
          </w:tcPr>
          <w:p w:rsidR="006B7C9F" w:rsidRDefault="006B7C9F">
            <w:pPr>
              <w:jc w:val="right"/>
              <w:rPr>
                <w:rFonts w:cs="Arial"/>
                <w:b/>
                <w:bCs/>
                <w:szCs w:val="22"/>
              </w:rPr>
            </w:pPr>
            <w:r>
              <w:rPr>
                <w:rFonts w:cs="Arial"/>
                <w:b/>
                <w:bCs/>
                <w:szCs w:val="22"/>
              </w:rPr>
              <w:t>18,000,000</w:t>
            </w:r>
          </w:p>
        </w:tc>
        <w:tc>
          <w:tcPr>
            <w:tcW w:w="1843" w:type="dxa"/>
            <w:tcBorders>
              <w:top w:val="nil"/>
              <w:left w:val="nil"/>
              <w:bottom w:val="single" w:sz="4" w:space="0" w:color="auto"/>
              <w:right w:val="single" w:sz="4" w:space="0" w:color="auto"/>
            </w:tcBorders>
            <w:shd w:val="clear" w:color="auto" w:fill="auto"/>
            <w:vAlign w:val="bottom"/>
            <w:hideMark/>
          </w:tcPr>
          <w:p w:rsidR="006B7C9F" w:rsidRDefault="006B7C9F">
            <w:pPr>
              <w:jc w:val="right"/>
              <w:rPr>
                <w:rFonts w:cs="Arial"/>
                <w:b/>
                <w:bCs/>
                <w:szCs w:val="22"/>
              </w:rPr>
            </w:pPr>
            <w:r>
              <w:rPr>
                <w:rFonts w:cs="Arial"/>
                <w:b/>
                <w:bCs/>
                <w:szCs w:val="22"/>
              </w:rPr>
              <w:t>22,163,992</w:t>
            </w:r>
          </w:p>
        </w:tc>
        <w:tc>
          <w:tcPr>
            <w:tcW w:w="1842" w:type="dxa"/>
            <w:tcBorders>
              <w:top w:val="nil"/>
              <w:left w:val="nil"/>
              <w:bottom w:val="single" w:sz="4" w:space="0" w:color="auto"/>
              <w:right w:val="single" w:sz="4" w:space="0" w:color="auto"/>
            </w:tcBorders>
            <w:shd w:val="clear" w:color="auto" w:fill="auto"/>
            <w:vAlign w:val="bottom"/>
            <w:hideMark/>
          </w:tcPr>
          <w:p w:rsidR="006B7C9F" w:rsidRDefault="006B7C9F">
            <w:pPr>
              <w:jc w:val="right"/>
              <w:rPr>
                <w:rFonts w:cs="Arial"/>
                <w:b/>
                <w:bCs/>
                <w:szCs w:val="22"/>
              </w:rPr>
            </w:pPr>
            <w:r>
              <w:rPr>
                <w:rFonts w:cs="Arial"/>
                <w:b/>
                <w:bCs/>
                <w:szCs w:val="22"/>
              </w:rPr>
              <w:t>23,643,784</w:t>
            </w:r>
          </w:p>
        </w:tc>
        <w:tc>
          <w:tcPr>
            <w:tcW w:w="851" w:type="dxa"/>
            <w:tcBorders>
              <w:top w:val="nil"/>
              <w:left w:val="nil"/>
              <w:bottom w:val="single" w:sz="4" w:space="0" w:color="auto"/>
              <w:right w:val="single" w:sz="4" w:space="0" w:color="auto"/>
            </w:tcBorders>
            <w:shd w:val="clear" w:color="auto" w:fill="auto"/>
            <w:vAlign w:val="bottom"/>
            <w:hideMark/>
          </w:tcPr>
          <w:p w:rsidR="006B7C9F" w:rsidRPr="00F35FE2" w:rsidRDefault="007A4F87" w:rsidP="00501B19">
            <w:pPr>
              <w:jc w:val="center"/>
              <w:rPr>
                <w:rFonts w:cs="Arial"/>
                <w:szCs w:val="22"/>
              </w:rPr>
            </w:pPr>
            <w:r>
              <w:rPr>
                <w:noProof/>
                <w:szCs w:val="22"/>
              </w:rPr>
              <w:drawing>
                <wp:inline distT="0" distB="0" distL="0" distR="0">
                  <wp:extent cx="244475" cy="244475"/>
                  <wp:effectExtent l="0" t="0" r="0" b="3175"/>
                  <wp:docPr id="14" name="Picture 14"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CB60C3" w:rsidRDefault="00CB60C3" w:rsidP="00CB60C3"/>
    <w:p w:rsidR="00CB60C3" w:rsidRDefault="00CB60C3" w:rsidP="00CB60C3"/>
    <w:tbl>
      <w:tblPr>
        <w:tblW w:w="9238" w:type="dxa"/>
        <w:tblInd w:w="93" w:type="dxa"/>
        <w:tblLook w:val="04A0" w:firstRow="1" w:lastRow="0" w:firstColumn="1" w:lastColumn="0" w:noHBand="0" w:noVBand="1"/>
      </w:tblPr>
      <w:tblGrid>
        <w:gridCol w:w="3790"/>
        <w:gridCol w:w="1728"/>
        <w:gridCol w:w="1728"/>
        <w:gridCol w:w="1992"/>
      </w:tblGrid>
      <w:tr w:rsidR="006B7C9F" w:rsidRPr="00A109D9" w:rsidTr="006B7C9F">
        <w:trPr>
          <w:trHeight w:val="551"/>
        </w:trPr>
        <w:tc>
          <w:tcPr>
            <w:tcW w:w="3790" w:type="dxa"/>
            <w:tcBorders>
              <w:top w:val="single" w:sz="4" w:space="0" w:color="000000"/>
              <w:left w:val="single" w:sz="4" w:space="0" w:color="000000"/>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 xml:space="preserve">Rights statement </w:t>
            </w:r>
          </w:p>
        </w:tc>
        <w:tc>
          <w:tcPr>
            <w:tcW w:w="1728"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Total October 2015</w:t>
            </w:r>
          </w:p>
        </w:tc>
        <w:tc>
          <w:tcPr>
            <w:tcW w:w="1728"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Percentage</w:t>
            </w:r>
          </w:p>
        </w:tc>
        <w:tc>
          <w:tcPr>
            <w:tcW w:w="1992"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Difference with July 2015 publication</w:t>
            </w:r>
          </w:p>
        </w:tc>
      </w:tr>
      <w:tr w:rsidR="006B7C9F" w:rsidRPr="00A109D9" w:rsidTr="006B7C9F">
        <w:trPr>
          <w:trHeight w:val="275"/>
        </w:trPr>
        <w:tc>
          <w:tcPr>
            <w:tcW w:w="9237" w:type="dxa"/>
            <w:gridSpan w:val="4"/>
            <w:tcBorders>
              <w:top w:val="single" w:sz="4" w:space="0" w:color="000000"/>
              <w:left w:val="single" w:sz="4" w:space="0" w:color="000000"/>
              <w:bottom w:val="single" w:sz="4" w:space="0" w:color="000000"/>
              <w:right w:val="single" w:sz="4" w:space="0" w:color="000000"/>
            </w:tcBorders>
            <w:shd w:val="clear" w:color="EFEFEF" w:fill="FFFFFF"/>
            <w:vAlign w:val="bottom"/>
            <w:hideMark/>
          </w:tcPr>
          <w:p w:rsidR="006B7C9F" w:rsidRPr="00A109D9" w:rsidRDefault="006B7C9F" w:rsidP="000541B4">
            <w:pPr>
              <w:rPr>
                <w:rFonts w:cs="Arial"/>
                <w:b/>
                <w:bCs/>
                <w:szCs w:val="22"/>
              </w:rPr>
            </w:pPr>
            <w:r w:rsidRPr="00A109D9">
              <w:rPr>
                <w:rFonts w:cs="Arial"/>
                <w:b/>
                <w:bCs/>
                <w:szCs w:val="22"/>
              </w:rPr>
              <w:t>Open for re-use (with attribution)</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Public Domain marked</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10,513,263</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22%</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212,457</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CC0</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1,247,094</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729,419</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CC BY</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1,567,395</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168,528</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CC BY-SA</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color w:val="000000"/>
                <w:szCs w:val="22"/>
              </w:rPr>
            </w:pPr>
            <w:r w:rsidRPr="00A109D9">
              <w:rPr>
                <w:rFonts w:cs="Arial"/>
                <w:color w:val="000000"/>
                <w:szCs w:val="22"/>
              </w:rPr>
              <w:t>3,084,456</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131,212</w:t>
            </w:r>
          </w:p>
        </w:tc>
      </w:tr>
      <w:tr w:rsidR="006B7C9F" w:rsidRPr="00A109D9" w:rsidTr="006B7C9F">
        <w:trPr>
          <w:trHeight w:val="275"/>
        </w:trPr>
        <w:tc>
          <w:tcPr>
            <w:tcW w:w="3790" w:type="dxa"/>
            <w:tcBorders>
              <w:top w:val="nil"/>
              <w:left w:val="single" w:sz="4" w:space="0" w:color="000000"/>
              <w:bottom w:val="single" w:sz="4" w:space="0" w:color="000000"/>
              <w:right w:val="single" w:sz="4" w:space="0" w:color="000000"/>
            </w:tcBorders>
            <w:shd w:val="clear" w:color="auto" w:fill="auto"/>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Subtotal</w:t>
            </w:r>
          </w:p>
        </w:tc>
        <w:tc>
          <w:tcPr>
            <w:tcW w:w="1728" w:type="dxa"/>
            <w:tcBorders>
              <w:top w:val="nil"/>
              <w:left w:val="nil"/>
              <w:bottom w:val="single" w:sz="4" w:space="0" w:color="000000"/>
              <w:right w:val="single" w:sz="4" w:space="0" w:color="000000"/>
            </w:tcBorders>
            <w:shd w:val="clear" w:color="auto" w:fill="auto"/>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16,412,208</w:t>
            </w:r>
          </w:p>
        </w:tc>
        <w:tc>
          <w:tcPr>
            <w:tcW w:w="1728" w:type="dxa"/>
            <w:tcBorders>
              <w:top w:val="nil"/>
              <w:left w:val="nil"/>
              <w:bottom w:val="single" w:sz="4" w:space="0" w:color="000000"/>
              <w:right w:val="single" w:sz="4" w:space="0" w:color="000000"/>
            </w:tcBorders>
            <w:shd w:val="clear" w:color="auto" w:fill="auto"/>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35%</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1,241,616</w:t>
            </w:r>
          </w:p>
        </w:tc>
      </w:tr>
      <w:tr w:rsidR="006B7C9F" w:rsidRPr="00A109D9" w:rsidTr="006B7C9F">
        <w:trPr>
          <w:trHeight w:val="275"/>
        </w:trPr>
        <w:tc>
          <w:tcPr>
            <w:tcW w:w="9237" w:type="dxa"/>
            <w:gridSpan w:val="4"/>
            <w:tcBorders>
              <w:top w:val="single" w:sz="4" w:space="0" w:color="000000"/>
              <w:left w:val="single" w:sz="4" w:space="0" w:color="000000"/>
              <w:bottom w:val="single" w:sz="4" w:space="0" w:color="000000"/>
              <w:right w:val="single" w:sz="4" w:space="0" w:color="000000"/>
            </w:tcBorders>
            <w:shd w:val="clear" w:color="EFEFEF" w:fill="FFFFFF"/>
            <w:vAlign w:val="bottom"/>
            <w:hideMark/>
          </w:tcPr>
          <w:p w:rsidR="006B7C9F" w:rsidRPr="00A109D9" w:rsidRDefault="006B7C9F" w:rsidP="000541B4">
            <w:pPr>
              <w:rPr>
                <w:rFonts w:cs="Arial"/>
                <w:b/>
                <w:bCs/>
                <w:szCs w:val="22"/>
              </w:rPr>
            </w:pPr>
            <w:r w:rsidRPr="00A109D9">
              <w:rPr>
                <w:rFonts w:cs="Arial"/>
                <w:b/>
                <w:bCs/>
                <w:szCs w:val="22"/>
              </w:rPr>
              <w:t>Open for re-use with restrictions</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Out of copyright - non commercial re-use</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1,263,383</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53,590</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CC BY-ND</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84,123</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 xml:space="preserve">CC BY-NC </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556,775</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5,178</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 xml:space="preserve">CC BY-NC-SA </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1,820,788</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-15,407</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CC BY-NC-ND</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3,506,507</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194,815</w:t>
            </w:r>
          </w:p>
        </w:tc>
      </w:tr>
      <w:tr w:rsidR="006B7C9F" w:rsidRPr="00A109D9" w:rsidTr="006B7C9F">
        <w:trPr>
          <w:trHeight w:val="275"/>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b/>
                <w:bCs/>
                <w:szCs w:val="22"/>
              </w:rPr>
            </w:pPr>
            <w:r w:rsidRPr="00A109D9">
              <w:rPr>
                <w:rFonts w:cs="Arial"/>
                <w:b/>
                <w:bCs/>
                <w:szCs w:val="22"/>
              </w:rPr>
              <w:t>Subtotal</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7,231,576</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15%</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238,176</w:t>
            </w:r>
          </w:p>
        </w:tc>
      </w:tr>
      <w:tr w:rsidR="006B7C9F" w:rsidRPr="00A109D9" w:rsidTr="006B7C9F">
        <w:trPr>
          <w:trHeight w:val="275"/>
        </w:trPr>
        <w:tc>
          <w:tcPr>
            <w:tcW w:w="3790" w:type="dxa"/>
            <w:tcBorders>
              <w:top w:val="nil"/>
              <w:left w:val="single" w:sz="4" w:space="0" w:color="000000"/>
              <w:bottom w:val="single" w:sz="4" w:space="0" w:color="000000"/>
              <w:right w:val="single" w:sz="4" w:space="0" w:color="000000"/>
            </w:tcBorders>
            <w:shd w:val="clear" w:color="CCFFFF" w:fill="66FF99"/>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Subtotal re-use</w:t>
            </w:r>
          </w:p>
        </w:tc>
        <w:tc>
          <w:tcPr>
            <w:tcW w:w="1728"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23,643,784</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50%</w:t>
            </w:r>
          </w:p>
        </w:tc>
        <w:tc>
          <w:tcPr>
            <w:tcW w:w="1992" w:type="dxa"/>
            <w:tcBorders>
              <w:top w:val="nil"/>
              <w:left w:val="nil"/>
              <w:bottom w:val="single" w:sz="4" w:space="0" w:color="000000"/>
              <w:right w:val="single" w:sz="4" w:space="0" w:color="000000"/>
            </w:tcBorders>
            <w:shd w:val="clear" w:color="auto" w:fill="auto"/>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1,479,792</w:t>
            </w:r>
          </w:p>
        </w:tc>
      </w:tr>
      <w:tr w:rsidR="006B7C9F" w:rsidRPr="00A109D9" w:rsidTr="006B7C9F">
        <w:trPr>
          <w:trHeight w:val="275"/>
        </w:trPr>
        <w:tc>
          <w:tcPr>
            <w:tcW w:w="9237" w:type="dxa"/>
            <w:gridSpan w:val="4"/>
            <w:tcBorders>
              <w:top w:val="single" w:sz="4" w:space="0" w:color="000000"/>
              <w:left w:val="single" w:sz="4" w:space="0" w:color="000000"/>
              <w:bottom w:val="single" w:sz="4" w:space="0" w:color="000000"/>
              <w:right w:val="single" w:sz="4" w:space="0" w:color="000000"/>
            </w:tcBorders>
            <w:shd w:val="clear" w:color="EFEFEF" w:fill="FFFFFF"/>
            <w:vAlign w:val="bottom"/>
            <w:hideMark/>
          </w:tcPr>
          <w:p w:rsidR="006B7C9F" w:rsidRPr="00A109D9" w:rsidRDefault="006B7C9F" w:rsidP="000541B4">
            <w:pPr>
              <w:rPr>
                <w:rFonts w:cs="Arial"/>
                <w:b/>
                <w:bCs/>
                <w:szCs w:val="22"/>
              </w:rPr>
            </w:pPr>
            <w:r w:rsidRPr="00A109D9">
              <w:rPr>
                <w:rFonts w:cs="Arial"/>
                <w:b/>
                <w:bCs/>
                <w:szCs w:val="22"/>
              </w:rPr>
              <w:t>No re-use</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Free access - No re-use</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color w:val="000000"/>
                <w:szCs w:val="22"/>
              </w:rPr>
            </w:pPr>
            <w:r w:rsidRPr="00A109D9">
              <w:rPr>
                <w:rFonts w:cs="Arial"/>
                <w:color w:val="000000"/>
                <w:szCs w:val="22"/>
              </w:rPr>
              <w:t>19,120,049</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41%</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830,907</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Paid Access - No re-use</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1,591,983</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-93,413</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Unknown Copyright status</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1,393,571</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71,885</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FFFFFF" w:fill="EFEFEF"/>
            <w:noWrap/>
            <w:vAlign w:val="bottom"/>
            <w:hideMark/>
          </w:tcPr>
          <w:p w:rsidR="006B7C9F" w:rsidRPr="00A109D9" w:rsidRDefault="006B7C9F" w:rsidP="000541B4">
            <w:pPr>
              <w:rPr>
                <w:rFonts w:cs="Arial"/>
                <w:szCs w:val="22"/>
              </w:rPr>
            </w:pPr>
            <w:r w:rsidRPr="00A109D9">
              <w:rPr>
                <w:rFonts w:cs="Arial"/>
                <w:szCs w:val="22"/>
              </w:rPr>
              <w:t>Rights Reserved - Restricted Access</w:t>
            </w:r>
          </w:p>
        </w:tc>
        <w:tc>
          <w:tcPr>
            <w:tcW w:w="1728" w:type="dxa"/>
            <w:tcBorders>
              <w:top w:val="nil"/>
              <w:left w:val="nil"/>
              <w:bottom w:val="single" w:sz="4" w:space="0" w:color="000000"/>
              <w:right w:val="single" w:sz="4" w:space="0" w:color="000000"/>
            </w:tcBorders>
            <w:shd w:val="clear" w:color="FFFFFF" w:fill="EFEFEF"/>
            <w:noWrap/>
            <w:vAlign w:val="bottom"/>
            <w:hideMark/>
          </w:tcPr>
          <w:p w:rsidR="006B7C9F" w:rsidRPr="00A109D9" w:rsidRDefault="006B7C9F" w:rsidP="000541B4">
            <w:pPr>
              <w:jc w:val="right"/>
              <w:rPr>
                <w:rFonts w:cs="Arial"/>
                <w:szCs w:val="22"/>
              </w:rPr>
            </w:pPr>
            <w:r w:rsidRPr="00A109D9">
              <w:rPr>
                <w:rFonts w:cs="Arial"/>
                <w:szCs w:val="22"/>
              </w:rPr>
              <w:t>1,249,115</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-6,185</w:t>
            </w:r>
          </w:p>
        </w:tc>
      </w:tr>
      <w:tr w:rsidR="006B7C9F" w:rsidRPr="00A109D9" w:rsidTr="006B7C9F">
        <w:trPr>
          <w:trHeight w:val="262"/>
        </w:trPr>
        <w:tc>
          <w:tcPr>
            <w:tcW w:w="3790" w:type="dxa"/>
            <w:tcBorders>
              <w:top w:val="nil"/>
              <w:left w:val="single" w:sz="4" w:space="0" w:color="000000"/>
              <w:bottom w:val="single" w:sz="4" w:space="0" w:color="000000"/>
              <w:right w:val="single" w:sz="4" w:space="0" w:color="000000"/>
            </w:tcBorders>
            <w:shd w:val="clear" w:color="FFFFFF" w:fill="EFEFEF"/>
            <w:noWrap/>
            <w:vAlign w:val="bottom"/>
            <w:hideMark/>
          </w:tcPr>
          <w:p w:rsidR="006B7C9F" w:rsidRPr="00A109D9" w:rsidRDefault="006B7C9F" w:rsidP="000541B4">
            <w:pPr>
              <w:rPr>
                <w:rFonts w:cs="Arial"/>
                <w:szCs w:val="22"/>
              </w:rPr>
            </w:pPr>
            <w:r w:rsidRPr="00A109D9">
              <w:rPr>
                <w:rFonts w:cs="Arial"/>
                <w:szCs w:val="22"/>
              </w:rPr>
              <w:t>No copyright status</w:t>
            </w:r>
          </w:p>
        </w:tc>
        <w:tc>
          <w:tcPr>
            <w:tcW w:w="1728" w:type="dxa"/>
            <w:tcBorders>
              <w:top w:val="nil"/>
              <w:left w:val="nil"/>
              <w:bottom w:val="single" w:sz="4" w:space="0" w:color="000000"/>
              <w:right w:val="single" w:sz="4" w:space="0" w:color="000000"/>
            </w:tcBorders>
            <w:shd w:val="clear" w:color="FFFFFF" w:fill="EFEFEF"/>
            <w:noWrap/>
            <w:vAlign w:val="bottom"/>
            <w:hideMark/>
          </w:tcPr>
          <w:p w:rsidR="006B7C9F" w:rsidRPr="00A109D9" w:rsidRDefault="006B7C9F" w:rsidP="000541B4">
            <w:pPr>
              <w:jc w:val="right"/>
              <w:rPr>
                <w:rFonts w:cs="Arial"/>
                <w:szCs w:val="22"/>
              </w:rPr>
            </w:pPr>
            <w:r w:rsidRPr="00A109D9">
              <w:rPr>
                <w:rFonts w:cs="Arial"/>
                <w:szCs w:val="22"/>
              </w:rPr>
              <w:t>10,433</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r>
      <w:tr w:rsidR="006B7C9F" w:rsidRPr="00A109D9" w:rsidTr="006B7C9F">
        <w:trPr>
          <w:trHeight w:val="275"/>
        </w:trPr>
        <w:tc>
          <w:tcPr>
            <w:tcW w:w="3790"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Subtotal</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23,365,151</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50%</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803,194</w:t>
            </w:r>
          </w:p>
        </w:tc>
      </w:tr>
      <w:tr w:rsidR="006B7C9F" w:rsidRPr="00A109D9" w:rsidTr="006B7C9F">
        <w:trPr>
          <w:trHeight w:val="275"/>
        </w:trPr>
        <w:tc>
          <w:tcPr>
            <w:tcW w:w="379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b/>
                <w:bCs/>
                <w:szCs w:val="22"/>
              </w:rPr>
            </w:pPr>
            <w:r w:rsidRPr="00A109D9">
              <w:rPr>
                <w:rFonts w:cs="Arial"/>
                <w:b/>
                <w:bCs/>
                <w:szCs w:val="22"/>
              </w:rPr>
              <w:t>Total</w:t>
            </w:r>
          </w:p>
        </w:tc>
        <w:tc>
          <w:tcPr>
            <w:tcW w:w="172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47,008,935</w:t>
            </w:r>
          </w:p>
        </w:tc>
        <w:tc>
          <w:tcPr>
            <w:tcW w:w="172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rPr>
                <w:rFonts w:cs="Arial"/>
                <w:b/>
                <w:bCs/>
                <w:szCs w:val="22"/>
              </w:rPr>
            </w:pPr>
            <w:r w:rsidRPr="00A109D9">
              <w:rPr>
                <w:rFonts w:cs="Arial"/>
                <w:b/>
                <w:bCs/>
                <w:szCs w:val="22"/>
              </w:rPr>
              <w:t> </w:t>
            </w:r>
          </w:p>
        </w:tc>
        <w:tc>
          <w:tcPr>
            <w:tcW w:w="1992"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2,282,986</w:t>
            </w:r>
          </w:p>
        </w:tc>
      </w:tr>
    </w:tbl>
    <w:p w:rsidR="00CB60C3" w:rsidRDefault="00CB60C3" w:rsidP="00CB60C3">
      <w:pPr>
        <w:autoSpaceDE w:val="0"/>
        <w:autoSpaceDN w:val="0"/>
        <w:adjustRightInd w:val="0"/>
        <w:rPr>
          <w:rFonts w:cs="Arial"/>
          <w:color w:val="000000"/>
          <w:szCs w:val="22"/>
          <w:lang w:val="en-US" w:eastAsia="en-US"/>
        </w:rPr>
      </w:pPr>
    </w:p>
    <w:p w:rsidR="00CB60C3" w:rsidRDefault="00CB60C3" w:rsidP="00CB60C3">
      <w:pPr>
        <w:rPr>
          <w:rFonts w:cs="Arial"/>
          <w:b/>
          <w:bCs/>
          <w:kern w:val="32"/>
          <w:sz w:val="32"/>
          <w:szCs w:val="28"/>
          <w:lang w:val="en-US" w:eastAsia="en-US"/>
        </w:rPr>
      </w:pPr>
      <w:r>
        <w:rPr>
          <w:szCs w:val="28"/>
          <w:lang w:val="en-US" w:eastAsia="en-US"/>
        </w:rPr>
        <w:br w:type="page"/>
      </w:r>
    </w:p>
    <w:p w:rsidR="00CB60C3" w:rsidRDefault="00CB60C3" w:rsidP="00CB60C3">
      <w:pPr>
        <w:pStyle w:val="Heading1"/>
      </w:pPr>
      <w:bookmarkStart w:id="15" w:name="_Toc433981579"/>
      <w:bookmarkStart w:id="16" w:name="_Toc434221867"/>
      <w:r w:rsidRPr="00CA0E28">
        <w:rPr>
          <w:szCs w:val="28"/>
          <w:lang w:val="en-US" w:eastAsia="en-US"/>
        </w:rPr>
        <w:t xml:space="preserve">Chapter </w:t>
      </w:r>
      <w:r>
        <w:rPr>
          <w:szCs w:val="28"/>
          <w:lang w:val="en-US" w:eastAsia="en-US"/>
        </w:rPr>
        <w:t>6: content</w:t>
      </w:r>
      <w:r w:rsidRPr="00B53376">
        <w:t xml:space="preserve"> </w:t>
      </w:r>
      <w:r w:rsidRPr="00687F61">
        <w:t>in Europeana by Type: focus on provision of direct links to the media files</w:t>
      </w:r>
      <w:bookmarkEnd w:id="15"/>
      <w:bookmarkEnd w:id="16"/>
    </w:p>
    <w:p w:rsidR="00CB60C3" w:rsidRDefault="00CB60C3" w:rsidP="00CB60C3"/>
    <w:p w:rsidR="00CB60C3" w:rsidRDefault="00CB60C3" w:rsidP="00CB60C3"/>
    <w:p w:rsidR="00CB60C3" w:rsidRDefault="00CB60C3" w:rsidP="00CB60C3"/>
    <w:p w:rsidR="00CB60C3" w:rsidRDefault="007A4F87" w:rsidP="00CB60C3">
      <w:r>
        <w:rPr>
          <w:noProof/>
        </w:rPr>
        <w:drawing>
          <wp:inline distT="0" distB="0" distL="0" distR="0">
            <wp:extent cx="5824220" cy="6698615"/>
            <wp:effectExtent l="0" t="0" r="5080" b="6985"/>
            <wp:docPr id="1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60C3" w:rsidRPr="009F77BC" w:rsidRDefault="00CB60C3" w:rsidP="00CB60C3">
      <w:pPr>
        <w:pStyle w:val="Caption"/>
        <w:jc w:val="left"/>
        <w:rPr>
          <w:b w:val="0"/>
          <w:i/>
          <w:sz w:val="18"/>
          <w:szCs w:val="18"/>
        </w:rPr>
      </w:pPr>
      <w:r w:rsidRPr="009F77BC">
        <w:rPr>
          <w:i/>
          <w:sz w:val="18"/>
          <w:szCs w:val="18"/>
        </w:rPr>
        <w:t xml:space="preserve">Figure </w:t>
      </w:r>
      <w:r>
        <w:rPr>
          <w:i/>
          <w:sz w:val="18"/>
          <w:szCs w:val="18"/>
        </w:rPr>
        <w:t xml:space="preserve">4: </w:t>
      </w:r>
      <w:r w:rsidRPr="009F77BC">
        <w:rPr>
          <w:b w:val="0"/>
          <w:i/>
          <w:sz w:val="18"/>
          <w:szCs w:val="18"/>
        </w:rPr>
        <w:t xml:space="preserve">Europeana </w:t>
      </w:r>
      <w:r>
        <w:rPr>
          <w:b w:val="0"/>
          <w:i/>
          <w:sz w:val="18"/>
          <w:szCs w:val="18"/>
        </w:rPr>
        <w:t>C</w:t>
      </w:r>
      <w:r w:rsidRPr="009F77BC">
        <w:rPr>
          <w:b w:val="0"/>
          <w:i/>
          <w:sz w:val="18"/>
          <w:szCs w:val="18"/>
        </w:rPr>
        <w:t xml:space="preserve">ontent by </w:t>
      </w:r>
      <w:r>
        <w:rPr>
          <w:b w:val="0"/>
          <w:i/>
          <w:sz w:val="18"/>
          <w:szCs w:val="18"/>
        </w:rPr>
        <w:t xml:space="preserve">Type: </w:t>
      </w:r>
      <w:r w:rsidRPr="00682850">
        <w:rPr>
          <w:b w:val="0"/>
          <w:i/>
          <w:sz w:val="18"/>
          <w:szCs w:val="18"/>
        </w:rPr>
        <w:t>focus on provision of direct links to the media files</w:t>
      </w:r>
      <w:r>
        <w:rPr>
          <w:b w:val="0"/>
          <w:i/>
          <w:sz w:val="18"/>
          <w:szCs w:val="18"/>
        </w:rPr>
        <w:t>. See explanations in the text for the two calculations methods.</w:t>
      </w:r>
    </w:p>
    <w:p w:rsidR="00CB60C3" w:rsidRDefault="00CB60C3" w:rsidP="00CB60C3">
      <w:pPr>
        <w:tabs>
          <w:tab w:val="left" w:pos="2895"/>
        </w:tabs>
      </w:pPr>
      <w:r>
        <w:tab/>
      </w:r>
    </w:p>
    <w:p w:rsidR="00CB60C3" w:rsidRDefault="00CB60C3" w:rsidP="00CB60C3">
      <w:r>
        <w:br w:type="page"/>
      </w:r>
    </w:p>
    <w:tbl>
      <w:tblPr>
        <w:tblW w:w="9621" w:type="dxa"/>
        <w:tblInd w:w="93" w:type="dxa"/>
        <w:tblLook w:val="04A0" w:firstRow="1" w:lastRow="0" w:firstColumn="1" w:lastColumn="0" w:noHBand="0" w:noVBand="1"/>
      </w:tblPr>
      <w:tblGrid>
        <w:gridCol w:w="1987"/>
        <w:gridCol w:w="1856"/>
        <w:gridCol w:w="2551"/>
        <w:gridCol w:w="2485"/>
        <w:gridCol w:w="742"/>
      </w:tblGrid>
      <w:tr w:rsidR="006B7C9F" w:rsidRPr="00F35FE2" w:rsidTr="00501B19">
        <w:trPr>
          <w:trHeight w:val="300"/>
        </w:trPr>
        <w:tc>
          <w:tcPr>
            <w:tcW w:w="1987" w:type="dxa"/>
            <w:tcBorders>
              <w:top w:val="nil"/>
              <w:left w:val="nil"/>
              <w:bottom w:val="single" w:sz="4" w:space="0" w:color="auto"/>
              <w:right w:val="single" w:sz="4" w:space="0" w:color="auto"/>
            </w:tcBorders>
            <w:shd w:val="clear" w:color="auto" w:fill="auto"/>
            <w:noWrap/>
            <w:vAlign w:val="bottom"/>
            <w:hideMark/>
          </w:tcPr>
          <w:p w:rsidR="006B7C9F" w:rsidRPr="00F35FE2" w:rsidRDefault="006B7C9F" w:rsidP="00501B19">
            <w:pPr>
              <w:rPr>
                <w:rFonts w:cs="Arial"/>
                <w:szCs w:val="22"/>
              </w:rPr>
            </w:pPr>
            <w:r w:rsidRPr="00F35FE2">
              <w:rPr>
                <w:rFonts w:cs="Arial"/>
                <w:szCs w:val="22"/>
              </w:rPr>
              <w:t> </w:t>
            </w:r>
          </w:p>
        </w:tc>
        <w:tc>
          <w:tcPr>
            <w:tcW w:w="1856"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KPI end 2015</w:t>
            </w:r>
          </w:p>
        </w:tc>
        <w:tc>
          <w:tcPr>
            <w:tcW w:w="2551"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July 2015</w:t>
            </w:r>
          </w:p>
        </w:tc>
        <w:tc>
          <w:tcPr>
            <w:tcW w:w="2485"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October 2015</w:t>
            </w:r>
          </w:p>
        </w:tc>
        <w:tc>
          <w:tcPr>
            <w:tcW w:w="742" w:type="dxa"/>
            <w:tcBorders>
              <w:top w:val="single" w:sz="4" w:space="0" w:color="auto"/>
              <w:left w:val="nil"/>
              <w:bottom w:val="single" w:sz="4" w:space="0" w:color="auto"/>
              <w:right w:val="single" w:sz="4" w:space="0" w:color="auto"/>
            </w:tcBorders>
            <w:shd w:val="clear" w:color="000000" w:fill="D9D9D9"/>
            <w:noWrap/>
            <w:vAlign w:val="bottom"/>
            <w:hideMark/>
          </w:tcPr>
          <w:p w:rsidR="006B7C9F" w:rsidRPr="00F35FE2" w:rsidRDefault="006B7C9F" w:rsidP="00501B19">
            <w:pPr>
              <w:rPr>
                <w:rFonts w:cs="Arial"/>
                <w:b/>
                <w:bCs/>
                <w:szCs w:val="22"/>
              </w:rPr>
            </w:pPr>
            <w:r w:rsidRPr="00F35FE2">
              <w:rPr>
                <w:rFonts w:cs="Arial"/>
                <w:b/>
                <w:bCs/>
                <w:szCs w:val="22"/>
              </w:rPr>
              <w:t>On track</w:t>
            </w:r>
          </w:p>
        </w:tc>
      </w:tr>
      <w:tr w:rsidR="006B7C9F" w:rsidRPr="00F35FE2" w:rsidTr="00501B19">
        <w:trPr>
          <w:trHeight w:val="930"/>
        </w:trPr>
        <w:tc>
          <w:tcPr>
            <w:tcW w:w="1987" w:type="dxa"/>
            <w:tcBorders>
              <w:top w:val="nil"/>
              <w:left w:val="single" w:sz="4" w:space="0" w:color="auto"/>
              <w:bottom w:val="single" w:sz="4" w:space="0" w:color="auto"/>
              <w:right w:val="single" w:sz="4" w:space="0" w:color="auto"/>
            </w:tcBorders>
            <w:shd w:val="clear" w:color="auto" w:fill="auto"/>
            <w:vAlign w:val="bottom"/>
            <w:hideMark/>
          </w:tcPr>
          <w:p w:rsidR="006B7C9F" w:rsidRPr="00F35FE2" w:rsidRDefault="006B7C9F" w:rsidP="00501B19">
            <w:pPr>
              <w:rPr>
                <w:rFonts w:cs="Arial"/>
                <w:szCs w:val="22"/>
              </w:rPr>
            </w:pPr>
            <w:r w:rsidRPr="00F35FE2">
              <w:rPr>
                <w:rFonts w:cs="Arial"/>
                <w:szCs w:val="22"/>
              </w:rPr>
              <w:t>Downloadable digital objects with direct links</w:t>
            </w:r>
          </w:p>
        </w:tc>
        <w:tc>
          <w:tcPr>
            <w:tcW w:w="1856" w:type="dxa"/>
            <w:tcBorders>
              <w:top w:val="nil"/>
              <w:left w:val="nil"/>
              <w:bottom w:val="single" w:sz="4" w:space="0" w:color="auto"/>
              <w:right w:val="single" w:sz="4" w:space="0" w:color="auto"/>
            </w:tcBorders>
            <w:shd w:val="clear" w:color="auto" w:fill="auto"/>
            <w:vAlign w:val="bottom"/>
            <w:hideMark/>
          </w:tcPr>
          <w:p w:rsidR="006B7C9F" w:rsidRDefault="006B7C9F" w:rsidP="000541B4">
            <w:pPr>
              <w:jc w:val="right"/>
              <w:rPr>
                <w:rFonts w:cs="Arial"/>
                <w:b/>
                <w:bCs/>
                <w:szCs w:val="22"/>
              </w:rPr>
            </w:pPr>
            <w:r>
              <w:rPr>
                <w:rFonts w:cs="Arial"/>
                <w:b/>
                <w:bCs/>
                <w:szCs w:val="22"/>
              </w:rPr>
              <w:t>13,000,000</w:t>
            </w:r>
          </w:p>
        </w:tc>
        <w:tc>
          <w:tcPr>
            <w:tcW w:w="2551" w:type="dxa"/>
            <w:tcBorders>
              <w:top w:val="nil"/>
              <w:left w:val="nil"/>
              <w:bottom w:val="single" w:sz="4" w:space="0" w:color="auto"/>
              <w:right w:val="single" w:sz="4" w:space="0" w:color="auto"/>
            </w:tcBorders>
            <w:shd w:val="clear" w:color="auto" w:fill="auto"/>
            <w:vAlign w:val="bottom"/>
            <w:hideMark/>
          </w:tcPr>
          <w:p w:rsidR="006B7C9F" w:rsidRDefault="006B7C9F" w:rsidP="000541B4">
            <w:pPr>
              <w:rPr>
                <w:rFonts w:cs="Arial"/>
                <w:szCs w:val="22"/>
              </w:rPr>
            </w:pPr>
            <w:r>
              <w:rPr>
                <w:rFonts w:cs="Arial"/>
                <w:szCs w:val="22"/>
              </w:rPr>
              <w:t xml:space="preserve">Between </w:t>
            </w:r>
            <w:r>
              <w:rPr>
                <w:rFonts w:cs="Arial"/>
                <w:b/>
                <w:bCs/>
                <w:szCs w:val="22"/>
              </w:rPr>
              <w:t>12</w:t>
            </w:r>
            <w:r>
              <w:rPr>
                <w:rFonts w:cs="Arial"/>
                <w:szCs w:val="22"/>
              </w:rPr>
              <w:t xml:space="preserve"> and</w:t>
            </w:r>
            <w:r>
              <w:rPr>
                <w:rFonts w:cs="Arial"/>
                <w:b/>
                <w:bCs/>
                <w:szCs w:val="22"/>
              </w:rPr>
              <w:t xml:space="preserve"> 25 million</w:t>
            </w:r>
            <w:r>
              <w:rPr>
                <w:rFonts w:cs="Arial"/>
                <w:szCs w:val="22"/>
              </w:rPr>
              <w:t xml:space="preserve"> depending on method of calculation</w:t>
            </w:r>
          </w:p>
        </w:tc>
        <w:tc>
          <w:tcPr>
            <w:tcW w:w="2485" w:type="dxa"/>
            <w:tcBorders>
              <w:top w:val="nil"/>
              <w:left w:val="nil"/>
              <w:bottom w:val="single" w:sz="4" w:space="0" w:color="auto"/>
              <w:right w:val="single" w:sz="4" w:space="0" w:color="auto"/>
            </w:tcBorders>
            <w:shd w:val="clear" w:color="auto" w:fill="auto"/>
            <w:vAlign w:val="bottom"/>
            <w:hideMark/>
          </w:tcPr>
          <w:p w:rsidR="006B7C9F" w:rsidRDefault="006B7C9F" w:rsidP="000541B4">
            <w:pPr>
              <w:rPr>
                <w:rFonts w:cs="Arial"/>
                <w:szCs w:val="22"/>
              </w:rPr>
            </w:pPr>
            <w:r>
              <w:rPr>
                <w:rFonts w:cs="Arial"/>
                <w:szCs w:val="22"/>
              </w:rPr>
              <w:t xml:space="preserve">Between </w:t>
            </w:r>
            <w:r>
              <w:rPr>
                <w:rFonts w:cs="Arial"/>
                <w:b/>
                <w:bCs/>
                <w:szCs w:val="22"/>
              </w:rPr>
              <w:t>12</w:t>
            </w:r>
            <w:r>
              <w:rPr>
                <w:rFonts w:cs="Arial"/>
                <w:szCs w:val="22"/>
              </w:rPr>
              <w:t xml:space="preserve"> and</w:t>
            </w:r>
            <w:r>
              <w:rPr>
                <w:rFonts w:cs="Arial"/>
                <w:b/>
                <w:bCs/>
                <w:szCs w:val="22"/>
              </w:rPr>
              <w:t xml:space="preserve"> 25 million</w:t>
            </w:r>
            <w:r>
              <w:rPr>
                <w:rFonts w:cs="Arial"/>
                <w:szCs w:val="22"/>
              </w:rPr>
              <w:t xml:space="preserve"> depending on method of calculation</w:t>
            </w:r>
          </w:p>
        </w:tc>
        <w:tc>
          <w:tcPr>
            <w:tcW w:w="742" w:type="dxa"/>
            <w:tcBorders>
              <w:top w:val="nil"/>
              <w:left w:val="nil"/>
              <w:bottom w:val="single" w:sz="4" w:space="0" w:color="auto"/>
              <w:right w:val="single" w:sz="4" w:space="0" w:color="auto"/>
            </w:tcBorders>
            <w:shd w:val="clear" w:color="auto" w:fill="auto"/>
            <w:vAlign w:val="bottom"/>
            <w:hideMark/>
          </w:tcPr>
          <w:p w:rsidR="006B7C9F" w:rsidRPr="00F35FE2" w:rsidRDefault="007A4F87" w:rsidP="00501B19">
            <w:pPr>
              <w:jc w:val="center"/>
              <w:rPr>
                <w:rFonts w:cs="Arial"/>
                <w:szCs w:val="22"/>
              </w:rPr>
            </w:pPr>
            <w:r>
              <w:rPr>
                <w:noProof/>
                <w:szCs w:val="22"/>
              </w:rPr>
              <w:drawing>
                <wp:inline distT="0" distB="0" distL="0" distR="0">
                  <wp:extent cx="244475" cy="244475"/>
                  <wp:effectExtent l="0" t="0" r="0" b="3175"/>
                  <wp:docPr id="16" name="Picture 16"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CB60C3" w:rsidRDefault="00CB60C3" w:rsidP="00CB60C3"/>
    <w:p w:rsidR="00CB60C3" w:rsidRDefault="00CB60C3" w:rsidP="00CB60C3"/>
    <w:tbl>
      <w:tblPr>
        <w:tblW w:w="9630" w:type="dxa"/>
        <w:tblInd w:w="93" w:type="dxa"/>
        <w:tblLook w:val="04A0" w:firstRow="1" w:lastRow="0" w:firstColumn="1" w:lastColumn="0" w:noHBand="0" w:noVBand="1"/>
      </w:tblPr>
      <w:tblGrid>
        <w:gridCol w:w="2409"/>
        <w:gridCol w:w="1318"/>
        <w:gridCol w:w="1318"/>
        <w:gridCol w:w="1167"/>
        <w:gridCol w:w="1167"/>
        <w:gridCol w:w="1167"/>
        <w:gridCol w:w="1318"/>
      </w:tblGrid>
      <w:tr w:rsidR="006B7C9F" w:rsidRPr="00A109D9" w:rsidTr="006B7C9F">
        <w:trPr>
          <w:trHeight w:val="430"/>
        </w:trPr>
        <w:tc>
          <w:tcPr>
            <w:tcW w:w="24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r w:rsidRPr="00A109D9">
              <w:rPr>
                <w:rFonts w:cs="Arial"/>
                <w:szCs w:val="22"/>
              </w:rPr>
              <w:t> </w:t>
            </w:r>
          </w:p>
        </w:tc>
        <w:tc>
          <w:tcPr>
            <w:tcW w:w="124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IMAGE</w:t>
            </w:r>
          </w:p>
        </w:tc>
        <w:tc>
          <w:tcPr>
            <w:tcW w:w="124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TEXT</w:t>
            </w:r>
          </w:p>
        </w:tc>
        <w:tc>
          <w:tcPr>
            <w:tcW w:w="1167"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SOUND</w:t>
            </w:r>
          </w:p>
        </w:tc>
        <w:tc>
          <w:tcPr>
            <w:tcW w:w="1167"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VIDEO</w:t>
            </w:r>
          </w:p>
        </w:tc>
        <w:tc>
          <w:tcPr>
            <w:tcW w:w="1167"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3D</w:t>
            </w:r>
          </w:p>
        </w:tc>
        <w:tc>
          <w:tcPr>
            <w:tcW w:w="124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Total</w:t>
            </w:r>
          </w:p>
        </w:tc>
      </w:tr>
      <w:tr w:rsidR="006B7C9F" w:rsidRPr="00A109D9" w:rsidTr="006B7C9F">
        <w:trPr>
          <w:trHeight w:val="503"/>
        </w:trPr>
        <w:tc>
          <w:tcPr>
            <w:tcW w:w="2409" w:type="dxa"/>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All</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27,445,824</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18,162,979</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618,707</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755,853</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25,572</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47,008,935</w:t>
            </w:r>
          </w:p>
        </w:tc>
      </w:tr>
      <w:tr w:rsidR="006B7C9F" w:rsidRPr="00A109D9" w:rsidTr="006B7C9F">
        <w:trPr>
          <w:trHeight w:val="430"/>
        </w:trPr>
        <w:tc>
          <w:tcPr>
            <w:tcW w:w="2409"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Direct links (calculation method 1)</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19,247,294</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5,716,626</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428,049</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50,658</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18,563</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25,461,190</w:t>
            </w:r>
          </w:p>
        </w:tc>
      </w:tr>
      <w:tr w:rsidR="006B7C9F" w:rsidRPr="00A109D9" w:rsidTr="006B7C9F">
        <w:trPr>
          <w:trHeight w:val="430"/>
        </w:trPr>
        <w:tc>
          <w:tcPr>
            <w:tcW w:w="2409"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70%</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31%</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69%</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73%</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54%</w:t>
            </w:r>
          </w:p>
        </w:tc>
      </w:tr>
      <w:tr w:rsidR="006B7C9F" w:rsidRPr="00A109D9" w:rsidTr="006B7C9F">
        <w:trPr>
          <w:trHeight w:val="430"/>
        </w:trPr>
        <w:tc>
          <w:tcPr>
            <w:tcW w:w="2409"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Direct links (calculation method 2)</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12,180,456</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280,454</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1,769</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3,357</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1,769</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12,467,805</w:t>
            </w:r>
          </w:p>
        </w:tc>
      </w:tr>
      <w:tr w:rsidR="006B7C9F" w:rsidRPr="00A109D9" w:rsidTr="006B7C9F">
        <w:trPr>
          <w:trHeight w:val="430"/>
        </w:trPr>
        <w:tc>
          <w:tcPr>
            <w:tcW w:w="2409"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44%</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167"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2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27%</w:t>
            </w:r>
          </w:p>
        </w:tc>
      </w:tr>
    </w:tbl>
    <w:p w:rsidR="00CB60C3" w:rsidRDefault="00CB60C3" w:rsidP="00CB60C3"/>
    <w:p w:rsidR="00CB60C3" w:rsidRDefault="00CB60C3" w:rsidP="00CB60C3">
      <w:pPr>
        <w:pBdr>
          <w:top w:val="single" w:sz="4" w:space="1" w:color="auto"/>
          <w:left w:val="single" w:sz="4" w:space="4" w:color="auto"/>
          <w:bottom w:val="single" w:sz="4" w:space="1" w:color="auto"/>
          <w:right w:val="single" w:sz="4" w:space="4" w:color="auto"/>
        </w:pBdr>
        <w:jc w:val="both"/>
        <w:rPr>
          <w:i/>
          <w:u w:val="single"/>
        </w:rPr>
      </w:pPr>
      <w:r w:rsidRPr="00FD693D">
        <w:rPr>
          <w:i/>
          <w:u w:val="single"/>
        </w:rPr>
        <w:t xml:space="preserve">N.B. methodology for calculation  </w:t>
      </w:r>
    </w:p>
    <w:p w:rsidR="00CB60C3" w:rsidRPr="00FD693D" w:rsidRDefault="00CB60C3" w:rsidP="00CB60C3">
      <w:pPr>
        <w:pBdr>
          <w:top w:val="single" w:sz="4" w:space="1" w:color="auto"/>
          <w:left w:val="single" w:sz="4" w:space="4" w:color="auto"/>
          <w:bottom w:val="single" w:sz="4" w:space="1" w:color="auto"/>
          <w:right w:val="single" w:sz="4" w:space="4" w:color="auto"/>
        </w:pBdr>
        <w:jc w:val="both"/>
        <w:rPr>
          <w:i/>
          <w:u w:val="single"/>
        </w:rPr>
      </w:pPr>
    </w:p>
    <w:p w:rsidR="00CB60C3" w:rsidRPr="00C02806" w:rsidRDefault="00CB60C3" w:rsidP="00CB60C3">
      <w:pPr>
        <w:pBdr>
          <w:top w:val="single" w:sz="4" w:space="1" w:color="auto"/>
          <w:left w:val="single" w:sz="4" w:space="4" w:color="auto"/>
          <w:bottom w:val="single" w:sz="4" w:space="1" w:color="auto"/>
          <w:right w:val="single" w:sz="4" w:space="4" w:color="auto"/>
        </w:pBdr>
        <w:jc w:val="both"/>
        <w:rPr>
          <w:i/>
        </w:rPr>
      </w:pPr>
      <w:r w:rsidRPr="00FD693D">
        <w:rPr>
          <w:i/>
          <w:u w:val="single"/>
        </w:rPr>
        <w:t>Method 1</w:t>
      </w:r>
      <w:r w:rsidRPr="00C02806">
        <w:rPr>
          <w:i/>
        </w:rPr>
        <w:t xml:space="preserve">: the total amount of records considered as being provided with a direct link is the number of records for which a value was provided as edm:isShownBy, which is supposed to be a web view of the provided digital object. Please note that all </w:t>
      </w:r>
      <w:r>
        <w:rPr>
          <w:i/>
        </w:rPr>
        <w:t xml:space="preserve">links provided as edm:isShownBy are </w:t>
      </w:r>
      <w:r w:rsidRPr="00C02806">
        <w:rPr>
          <w:i/>
        </w:rPr>
        <w:t>direct links</w:t>
      </w:r>
      <w:r>
        <w:rPr>
          <w:i/>
        </w:rPr>
        <w:t xml:space="preserve"> to media files</w:t>
      </w:r>
      <w:r w:rsidRPr="00C02806">
        <w:rPr>
          <w:i/>
        </w:rPr>
        <w:t xml:space="preserve">, so this </w:t>
      </w:r>
      <w:r>
        <w:rPr>
          <w:i/>
        </w:rPr>
        <w:t>method yields</w:t>
      </w:r>
      <w:r w:rsidRPr="00C02806">
        <w:rPr>
          <w:i/>
        </w:rPr>
        <w:t xml:space="preserve"> </w:t>
      </w:r>
      <w:r>
        <w:rPr>
          <w:i/>
        </w:rPr>
        <w:t xml:space="preserve">an </w:t>
      </w:r>
      <w:r w:rsidRPr="00C02806">
        <w:rPr>
          <w:i/>
        </w:rPr>
        <w:t>overestimated</w:t>
      </w:r>
      <w:r>
        <w:rPr>
          <w:i/>
        </w:rPr>
        <w:t xml:space="preserve"> number of direct links to media files</w:t>
      </w:r>
      <w:r w:rsidRPr="00C02806">
        <w:rPr>
          <w:i/>
        </w:rPr>
        <w:t>.</w:t>
      </w:r>
    </w:p>
    <w:p w:rsidR="00CB60C3" w:rsidRPr="00C02806" w:rsidRDefault="00CB60C3" w:rsidP="00CB60C3">
      <w:pPr>
        <w:pBdr>
          <w:top w:val="single" w:sz="4" w:space="1" w:color="auto"/>
          <w:left w:val="single" w:sz="4" w:space="4" w:color="auto"/>
          <w:bottom w:val="single" w:sz="4" w:space="1" w:color="auto"/>
          <w:right w:val="single" w:sz="4" w:space="4" w:color="auto"/>
        </w:pBdr>
        <w:jc w:val="both"/>
        <w:rPr>
          <w:i/>
        </w:rPr>
      </w:pPr>
      <w:r w:rsidRPr="00FD693D">
        <w:rPr>
          <w:i/>
          <w:u w:val="single"/>
        </w:rPr>
        <w:t>Method 2</w:t>
      </w:r>
      <w:r w:rsidRPr="00C02806">
        <w:rPr>
          <w:i/>
        </w:rPr>
        <w:t>: the total amount of records considered as being provided with a direct link is the number of records for which a value was provided as edm:isShownBy and for which the value provided as edm:isS</w:t>
      </w:r>
      <w:r>
        <w:rPr>
          <w:i/>
        </w:rPr>
        <w:t>h</w:t>
      </w:r>
      <w:r w:rsidRPr="00C02806">
        <w:rPr>
          <w:i/>
        </w:rPr>
        <w:t>ownBy ends with a specified string representing the potential extension of the media file. For IMAGE type, the checked extensions are jpg/jpeg/png; for TEXT type, the checked extension is pdf; for SOUND type, the checked extensions are flac/mp3; for VIDEO</w:t>
      </w:r>
      <w:r>
        <w:rPr>
          <w:i/>
        </w:rPr>
        <w:t xml:space="preserve"> type</w:t>
      </w:r>
      <w:r w:rsidRPr="00C02806">
        <w:rPr>
          <w:i/>
        </w:rPr>
        <w:t xml:space="preserve">, the checked extension is mp4; for 3D type, the checked extension is pdf. Please note that not only links ending with these patterns are direct links, so this </w:t>
      </w:r>
      <w:r>
        <w:rPr>
          <w:i/>
        </w:rPr>
        <w:t>method yields</w:t>
      </w:r>
      <w:r w:rsidRPr="00C02806">
        <w:rPr>
          <w:i/>
        </w:rPr>
        <w:t xml:space="preserve"> </w:t>
      </w:r>
      <w:r>
        <w:rPr>
          <w:i/>
        </w:rPr>
        <w:t>an unde</w:t>
      </w:r>
      <w:r w:rsidRPr="00C02806">
        <w:rPr>
          <w:i/>
        </w:rPr>
        <w:t>restimated</w:t>
      </w:r>
      <w:r>
        <w:rPr>
          <w:i/>
        </w:rPr>
        <w:t xml:space="preserve"> number of direct links to media files</w:t>
      </w:r>
      <w:r w:rsidRPr="00C02806">
        <w:rPr>
          <w:i/>
        </w:rPr>
        <w:t>.</w:t>
      </w:r>
    </w:p>
    <w:p w:rsidR="00CB60C3" w:rsidRDefault="00CB60C3" w:rsidP="00CB60C3">
      <w:pPr>
        <w:pBdr>
          <w:top w:val="single" w:sz="4" w:space="1" w:color="auto"/>
          <w:left w:val="single" w:sz="4" w:space="4" w:color="auto"/>
          <w:bottom w:val="single" w:sz="4" w:space="1" w:color="auto"/>
          <w:right w:val="single" w:sz="4" w:space="4" w:color="auto"/>
        </w:pBdr>
        <w:jc w:val="both"/>
        <w:rPr>
          <w:i/>
        </w:rPr>
      </w:pPr>
    </w:p>
    <w:p w:rsidR="00CB60C3" w:rsidRPr="00C02806" w:rsidRDefault="00CB60C3" w:rsidP="00CB60C3">
      <w:pPr>
        <w:pBdr>
          <w:top w:val="single" w:sz="4" w:space="1" w:color="auto"/>
          <w:left w:val="single" w:sz="4" w:space="4" w:color="auto"/>
          <w:bottom w:val="single" w:sz="4" w:space="1" w:color="auto"/>
          <w:right w:val="single" w:sz="4" w:space="4" w:color="auto"/>
        </w:pBdr>
        <w:jc w:val="both"/>
        <w:rPr>
          <w:i/>
        </w:rPr>
      </w:pPr>
      <w:r>
        <w:rPr>
          <w:i/>
        </w:rPr>
        <w:t>Both methods also don’t take into account media files linked directly via edm:object.</w:t>
      </w:r>
    </w:p>
    <w:p w:rsidR="00CB60C3" w:rsidRPr="00C02806" w:rsidRDefault="00CB60C3" w:rsidP="00CB60C3">
      <w:pPr>
        <w:pBdr>
          <w:top w:val="single" w:sz="4" w:space="1" w:color="auto"/>
          <w:left w:val="single" w:sz="4" w:space="4" w:color="auto"/>
          <w:bottom w:val="single" w:sz="4" w:space="1" w:color="auto"/>
          <w:right w:val="single" w:sz="4" w:space="4" w:color="auto"/>
        </w:pBdr>
        <w:jc w:val="both"/>
        <w:rPr>
          <w:i/>
        </w:rPr>
      </w:pPr>
      <w:r w:rsidRPr="00C02806">
        <w:rPr>
          <w:i/>
        </w:rPr>
        <w:t xml:space="preserve">The correct figures are considered to be lower than those obtained </w:t>
      </w:r>
      <w:r>
        <w:rPr>
          <w:i/>
        </w:rPr>
        <w:t>by</w:t>
      </w:r>
      <w:r w:rsidRPr="00C02806">
        <w:rPr>
          <w:i/>
        </w:rPr>
        <w:t xml:space="preserve"> method 1 and higher than those obtained by method 2. The current development of a media</w:t>
      </w:r>
      <w:r>
        <w:rPr>
          <w:i/>
        </w:rPr>
        <w:t xml:space="preserve"> file</w:t>
      </w:r>
      <w:r w:rsidRPr="00C02806">
        <w:rPr>
          <w:i/>
        </w:rPr>
        <w:t xml:space="preserve"> checker will in the future enable us to give more precise and exact figures. </w:t>
      </w:r>
    </w:p>
    <w:p w:rsidR="00CB60C3" w:rsidRDefault="00CB60C3" w:rsidP="00CB60C3"/>
    <w:p w:rsidR="00CB60C3" w:rsidRDefault="00CB60C3" w:rsidP="00CB60C3">
      <w:pPr>
        <w:pStyle w:val="Heading1"/>
      </w:pPr>
      <w:bookmarkStart w:id="17" w:name="_Toc433981580"/>
      <w:bookmarkStart w:id="18" w:name="_Toc434221868"/>
      <w:r w:rsidRPr="00CA0E28">
        <w:rPr>
          <w:szCs w:val="28"/>
          <w:lang w:val="en-US" w:eastAsia="en-US"/>
        </w:rPr>
        <w:lastRenderedPageBreak/>
        <w:t xml:space="preserve">Chapter </w:t>
      </w:r>
      <w:r>
        <w:rPr>
          <w:szCs w:val="28"/>
          <w:lang w:val="en-US" w:eastAsia="en-US"/>
        </w:rPr>
        <w:t>7: content</w:t>
      </w:r>
      <w:r w:rsidRPr="00B53376">
        <w:t xml:space="preserve"> </w:t>
      </w:r>
      <w:r w:rsidRPr="00687F61">
        <w:t>in Europeana by Type: focus on reusable content and provision of direct links to the media files</w:t>
      </w:r>
      <w:bookmarkEnd w:id="17"/>
      <w:bookmarkEnd w:id="18"/>
    </w:p>
    <w:p w:rsidR="00CB60C3" w:rsidRDefault="007A4F87" w:rsidP="00CB60C3">
      <w:pPr>
        <w:ind w:left="142" w:firstLine="425"/>
      </w:pPr>
      <w:r>
        <w:rPr>
          <w:noProof/>
        </w:rPr>
        <w:drawing>
          <wp:inline distT="0" distB="0" distL="0" distR="0">
            <wp:extent cx="4848225" cy="75914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60C3" w:rsidRPr="009F77BC" w:rsidRDefault="00CB60C3" w:rsidP="00CB60C3">
      <w:pPr>
        <w:pStyle w:val="Caption"/>
        <w:jc w:val="left"/>
        <w:rPr>
          <w:b w:val="0"/>
          <w:i/>
          <w:sz w:val="18"/>
          <w:szCs w:val="18"/>
        </w:rPr>
      </w:pPr>
      <w:r w:rsidRPr="009F77BC">
        <w:rPr>
          <w:i/>
          <w:sz w:val="18"/>
          <w:szCs w:val="18"/>
        </w:rPr>
        <w:t xml:space="preserve">Figure </w:t>
      </w:r>
      <w:r>
        <w:rPr>
          <w:i/>
          <w:sz w:val="18"/>
          <w:szCs w:val="18"/>
        </w:rPr>
        <w:t>5:</w:t>
      </w:r>
      <w:r>
        <w:rPr>
          <w:i/>
          <w:sz w:val="18"/>
          <w:szCs w:val="18"/>
        </w:rPr>
        <w:tab/>
      </w:r>
      <w:r w:rsidRPr="009F77BC">
        <w:rPr>
          <w:b w:val="0"/>
          <w:i/>
          <w:sz w:val="18"/>
          <w:szCs w:val="18"/>
        </w:rPr>
        <w:t xml:space="preserve">Europeana </w:t>
      </w:r>
      <w:r>
        <w:rPr>
          <w:b w:val="0"/>
          <w:i/>
          <w:sz w:val="18"/>
          <w:szCs w:val="18"/>
        </w:rPr>
        <w:t>C</w:t>
      </w:r>
      <w:r w:rsidRPr="009F77BC">
        <w:rPr>
          <w:b w:val="0"/>
          <w:i/>
          <w:sz w:val="18"/>
          <w:szCs w:val="18"/>
        </w:rPr>
        <w:t xml:space="preserve">ontent by </w:t>
      </w:r>
      <w:r>
        <w:rPr>
          <w:b w:val="0"/>
          <w:i/>
          <w:sz w:val="18"/>
          <w:szCs w:val="18"/>
        </w:rPr>
        <w:t xml:space="preserve">Type: </w:t>
      </w:r>
      <w:r w:rsidRPr="00682850">
        <w:rPr>
          <w:b w:val="0"/>
          <w:i/>
          <w:sz w:val="18"/>
          <w:szCs w:val="18"/>
        </w:rPr>
        <w:t>focus on re</w:t>
      </w:r>
      <w:r>
        <w:rPr>
          <w:b w:val="0"/>
          <w:i/>
          <w:sz w:val="18"/>
          <w:szCs w:val="18"/>
        </w:rPr>
        <w:t>-</w:t>
      </w:r>
      <w:r w:rsidRPr="00682850">
        <w:rPr>
          <w:b w:val="0"/>
          <w:i/>
          <w:sz w:val="18"/>
          <w:szCs w:val="18"/>
        </w:rPr>
        <w:t>usable content and provision of direct links to the media files</w:t>
      </w:r>
    </w:p>
    <w:p w:rsidR="00CB60C3" w:rsidRDefault="00CB60C3" w:rsidP="00CB60C3"/>
    <w:p w:rsidR="00CB60C3" w:rsidRPr="00682850" w:rsidRDefault="00CB60C3" w:rsidP="00CB60C3"/>
    <w:p w:rsidR="00CB60C3" w:rsidRPr="00FD693D" w:rsidRDefault="00CB60C3" w:rsidP="00CB60C3">
      <w:pPr>
        <w:pBdr>
          <w:top w:val="single" w:sz="4" w:space="1" w:color="auto"/>
          <w:left w:val="single" w:sz="4" w:space="4" w:color="auto"/>
          <w:bottom w:val="single" w:sz="4" w:space="1" w:color="auto"/>
          <w:right w:val="single" w:sz="4" w:space="4" w:color="auto"/>
        </w:pBdr>
        <w:jc w:val="both"/>
        <w:rPr>
          <w:i/>
          <w:u w:val="single"/>
        </w:rPr>
      </w:pPr>
      <w:r w:rsidRPr="00FD693D">
        <w:rPr>
          <w:i/>
          <w:u w:val="single"/>
        </w:rPr>
        <w:t>N.B</w:t>
      </w:r>
      <w:r w:rsidRPr="006B55D9">
        <w:rPr>
          <w:i/>
        </w:rPr>
        <w:t>. the methodology for calculation is the same as described in the previous section</w:t>
      </w:r>
      <w:r>
        <w:rPr>
          <w:i/>
        </w:rPr>
        <w:t>.</w:t>
      </w:r>
    </w:p>
    <w:p w:rsidR="00CB60C3" w:rsidRPr="00456DBD" w:rsidRDefault="00CB60C3" w:rsidP="00CB60C3"/>
    <w:tbl>
      <w:tblPr>
        <w:tblW w:w="9621" w:type="dxa"/>
        <w:tblInd w:w="93" w:type="dxa"/>
        <w:tblLook w:val="04A0" w:firstRow="1" w:lastRow="0" w:firstColumn="1" w:lastColumn="0" w:noHBand="0" w:noVBand="1"/>
      </w:tblPr>
      <w:tblGrid>
        <w:gridCol w:w="1858"/>
        <w:gridCol w:w="1471"/>
        <w:gridCol w:w="1318"/>
        <w:gridCol w:w="1224"/>
        <w:gridCol w:w="1224"/>
        <w:gridCol w:w="1146"/>
        <w:gridCol w:w="1380"/>
      </w:tblGrid>
      <w:tr w:rsidR="006B7C9F" w:rsidRPr="00A109D9" w:rsidTr="006B7C9F">
        <w:trPr>
          <w:trHeight w:val="462"/>
        </w:trPr>
        <w:tc>
          <w:tcPr>
            <w:tcW w:w="18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rPr>
                <w:rFonts w:cs="Arial"/>
                <w:szCs w:val="22"/>
              </w:rPr>
            </w:pPr>
            <w:bookmarkStart w:id="19" w:name="_Toc433981581"/>
            <w:r w:rsidRPr="00A109D9">
              <w:rPr>
                <w:rFonts w:cs="Arial"/>
                <w:szCs w:val="22"/>
              </w:rPr>
              <w:t> </w:t>
            </w:r>
          </w:p>
        </w:tc>
        <w:tc>
          <w:tcPr>
            <w:tcW w:w="1471"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IMAGE</w:t>
            </w:r>
          </w:p>
        </w:tc>
        <w:tc>
          <w:tcPr>
            <w:tcW w:w="1318"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TEXT</w:t>
            </w:r>
          </w:p>
        </w:tc>
        <w:tc>
          <w:tcPr>
            <w:tcW w:w="1224"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SOUND</w:t>
            </w:r>
          </w:p>
        </w:tc>
        <w:tc>
          <w:tcPr>
            <w:tcW w:w="1224"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VIDEO</w:t>
            </w:r>
          </w:p>
        </w:tc>
        <w:tc>
          <w:tcPr>
            <w:tcW w:w="1146"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3D</w:t>
            </w:r>
          </w:p>
        </w:tc>
        <w:tc>
          <w:tcPr>
            <w:tcW w:w="138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Total</w:t>
            </w:r>
          </w:p>
        </w:tc>
      </w:tr>
      <w:tr w:rsidR="006B7C9F" w:rsidRPr="00A109D9" w:rsidTr="006B7C9F">
        <w:trPr>
          <w:trHeight w:val="462"/>
        </w:trPr>
        <w:tc>
          <w:tcPr>
            <w:tcW w:w="1858" w:type="dxa"/>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All</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27,445,824</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18,162,979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618,707</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755,853</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25,572</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47,008,935</w:t>
            </w:r>
          </w:p>
        </w:tc>
      </w:tr>
      <w:tr w:rsidR="006B7C9F" w:rsidRPr="00A109D9" w:rsidTr="006B7C9F">
        <w:trPr>
          <w:trHeight w:val="462"/>
        </w:trPr>
        <w:tc>
          <w:tcPr>
            <w:tcW w:w="1858"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Open for re-use</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11,549,553</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11,983,339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63,428</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25,741</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21,723</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23,643,784</w:t>
            </w:r>
          </w:p>
        </w:tc>
      </w:tr>
      <w:tr w:rsidR="006B7C9F" w:rsidRPr="00A109D9" w:rsidTr="006B7C9F">
        <w:trPr>
          <w:trHeight w:val="462"/>
        </w:trPr>
        <w:tc>
          <w:tcPr>
            <w:tcW w:w="1858"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66%</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10%</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85%</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50%</w:t>
            </w:r>
          </w:p>
        </w:tc>
      </w:tr>
      <w:tr w:rsidR="006B7C9F" w:rsidRPr="00A109D9" w:rsidTr="006B7C9F">
        <w:trPr>
          <w:trHeight w:val="462"/>
        </w:trPr>
        <w:tc>
          <w:tcPr>
            <w:tcW w:w="1858"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Direct links (calculation method 1)</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19,247,294</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5,716,626</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428,049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50,658</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18,563</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25,461,190</w:t>
            </w:r>
          </w:p>
        </w:tc>
      </w:tr>
      <w:tr w:rsidR="006B7C9F" w:rsidRPr="00A109D9" w:rsidTr="006B7C9F">
        <w:trPr>
          <w:trHeight w:val="462"/>
        </w:trPr>
        <w:tc>
          <w:tcPr>
            <w:tcW w:w="1858"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70%</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31%</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73%</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54%</w:t>
            </w:r>
          </w:p>
        </w:tc>
      </w:tr>
      <w:tr w:rsidR="006B7C9F" w:rsidRPr="00A109D9" w:rsidTr="006B7C9F">
        <w:trPr>
          <w:trHeight w:val="462"/>
        </w:trPr>
        <w:tc>
          <w:tcPr>
            <w:tcW w:w="1858"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Direct links (calculation method 2)</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12,180,456</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280,454</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1,769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3,357</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1,769</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12,467,805</w:t>
            </w:r>
          </w:p>
        </w:tc>
      </w:tr>
      <w:tr w:rsidR="006B7C9F" w:rsidRPr="00A109D9" w:rsidTr="006B7C9F">
        <w:trPr>
          <w:trHeight w:val="462"/>
        </w:trPr>
        <w:tc>
          <w:tcPr>
            <w:tcW w:w="1858"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44%</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27%</w:t>
            </w:r>
          </w:p>
        </w:tc>
      </w:tr>
      <w:tr w:rsidR="006B7C9F" w:rsidRPr="00A109D9" w:rsidTr="006B7C9F">
        <w:trPr>
          <w:trHeight w:val="462"/>
        </w:trPr>
        <w:tc>
          <w:tcPr>
            <w:tcW w:w="1858"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Open for re-use with direct links (calculation method 1)</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9,618,577</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3,702,152</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354,171</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11,546</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17,445</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13,703,891</w:t>
            </w:r>
          </w:p>
        </w:tc>
      </w:tr>
      <w:tr w:rsidR="006B7C9F" w:rsidRPr="00A109D9" w:rsidTr="006B7C9F">
        <w:trPr>
          <w:trHeight w:val="795"/>
        </w:trPr>
        <w:tc>
          <w:tcPr>
            <w:tcW w:w="1858"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35%</w:t>
            </w:r>
          </w:p>
        </w:tc>
        <w:tc>
          <w:tcPr>
            <w:tcW w:w="1318"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20%</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57%</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68%</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29%</w:t>
            </w:r>
          </w:p>
        </w:tc>
      </w:tr>
      <w:tr w:rsidR="006B7C9F" w:rsidRPr="00A109D9" w:rsidTr="006B7C9F">
        <w:trPr>
          <w:trHeight w:val="690"/>
        </w:trPr>
        <w:tc>
          <w:tcPr>
            <w:tcW w:w="1858" w:type="dxa"/>
            <w:vMerge w:val="restart"/>
            <w:tcBorders>
              <w:top w:val="nil"/>
              <w:left w:val="single" w:sz="4" w:space="0" w:color="000000"/>
              <w:bottom w:val="single" w:sz="4" w:space="0" w:color="000000"/>
              <w:right w:val="single" w:sz="4" w:space="0" w:color="000000"/>
            </w:tcBorders>
            <w:shd w:val="clear" w:color="BFBFBF" w:fill="C0C0C0"/>
            <w:hideMark/>
          </w:tcPr>
          <w:p w:rsidR="006B7C9F" w:rsidRPr="00A109D9" w:rsidRDefault="006B7C9F" w:rsidP="000541B4">
            <w:pPr>
              <w:rPr>
                <w:rFonts w:cs="Arial"/>
                <w:b/>
                <w:bCs/>
                <w:szCs w:val="22"/>
              </w:rPr>
            </w:pPr>
            <w:r w:rsidRPr="00A109D9">
              <w:rPr>
                <w:rFonts w:cs="Arial"/>
                <w:b/>
                <w:bCs/>
                <w:szCs w:val="22"/>
              </w:rPr>
              <w:t>Open for re-use with direct links (calculation method 2)</w:t>
            </w: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5,886,646</w:t>
            </w:r>
          </w:p>
        </w:tc>
        <w:tc>
          <w:tcPr>
            <w:tcW w:w="1318" w:type="dxa"/>
            <w:tcBorders>
              <w:top w:val="nil"/>
              <w:left w:val="nil"/>
              <w:bottom w:val="nil"/>
              <w:right w:val="nil"/>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186884</w:t>
            </w:r>
          </w:p>
        </w:tc>
        <w:tc>
          <w:tcPr>
            <w:tcW w:w="1224" w:type="dxa"/>
            <w:tcBorders>
              <w:top w:val="nil"/>
              <w:left w:val="single" w:sz="4" w:space="0" w:color="000000"/>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30,869</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1,786</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1,194</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6,107,379</w:t>
            </w:r>
          </w:p>
        </w:tc>
      </w:tr>
      <w:tr w:rsidR="006B7C9F" w:rsidRPr="00A109D9" w:rsidTr="006B7C9F">
        <w:trPr>
          <w:trHeight w:val="525"/>
        </w:trPr>
        <w:tc>
          <w:tcPr>
            <w:tcW w:w="1858" w:type="dxa"/>
            <w:vMerge/>
            <w:tcBorders>
              <w:top w:val="nil"/>
              <w:left w:val="single" w:sz="4" w:space="0" w:color="000000"/>
              <w:bottom w:val="single" w:sz="4" w:space="0" w:color="000000"/>
              <w:right w:val="single" w:sz="4" w:space="0" w:color="000000"/>
            </w:tcBorders>
            <w:vAlign w:val="center"/>
            <w:hideMark/>
          </w:tcPr>
          <w:p w:rsidR="006B7C9F" w:rsidRPr="00A109D9" w:rsidRDefault="006B7C9F" w:rsidP="000541B4">
            <w:pPr>
              <w:rPr>
                <w:rFonts w:cs="Arial"/>
                <w:b/>
                <w:bCs/>
                <w:szCs w:val="22"/>
              </w:rPr>
            </w:pPr>
          </w:p>
        </w:tc>
        <w:tc>
          <w:tcPr>
            <w:tcW w:w="1471"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w:t>
            </w:r>
          </w:p>
        </w:tc>
        <w:tc>
          <w:tcPr>
            <w:tcW w:w="1318" w:type="dxa"/>
            <w:tcBorders>
              <w:top w:val="single" w:sz="4" w:space="0" w:color="000000"/>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w:t>
            </w:r>
          </w:p>
        </w:tc>
        <w:tc>
          <w:tcPr>
            <w:tcW w:w="1224"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0%</w:t>
            </w:r>
          </w:p>
        </w:tc>
        <w:tc>
          <w:tcPr>
            <w:tcW w:w="1146"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w:t>
            </w:r>
          </w:p>
        </w:tc>
        <w:tc>
          <w:tcPr>
            <w:tcW w:w="138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b/>
                <w:bCs/>
                <w:szCs w:val="22"/>
              </w:rPr>
            </w:pPr>
            <w:r w:rsidRPr="00A109D9">
              <w:rPr>
                <w:rFonts w:cs="Arial"/>
                <w:b/>
                <w:bCs/>
                <w:szCs w:val="22"/>
              </w:rPr>
              <w:t>13%</w:t>
            </w:r>
          </w:p>
        </w:tc>
      </w:tr>
    </w:tbl>
    <w:p w:rsidR="00CB60C3" w:rsidRDefault="00CB60C3" w:rsidP="00CB60C3">
      <w:pPr>
        <w:pStyle w:val="Heading1"/>
        <w:rPr>
          <w:szCs w:val="28"/>
          <w:lang w:val="en-US" w:eastAsia="en-US"/>
        </w:rPr>
      </w:pPr>
      <w:bookmarkStart w:id="20" w:name="_Toc434221869"/>
      <w:r w:rsidRPr="00CA0E28">
        <w:rPr>
          <w:szCs w:val="28"/>
          <w:lang w:val="en-US" w:eastAsia="en-US"/>
        </w:rPr>
        <w:lastRenderedPageBreak/>
        <w:t xml:space="preserve">Chapter </w:t>
      </w:r>
      <w:r>
        <w:rPr>
          <w:szCs w:val="28"/>
          <w:lang w:val="en-US" w:eastAsia="en-US"/>
        </w:rPr>
        <w:t>8: d</w:t>
      </w:r>
      <w:r w:rsidRPr="00AE4737">
        <w:rPr>
          <w:szCs w:val="28"/>
          <w:lang w:val="en-US" w:eastAsia="en-US"/>
        </w:rPr>
        <w:t>ata provided in EDM to Europeana by Data Provider</w:t>
      </w:r>
      <w:bookmarkEnd w:id="19"/>
      <w:bookmarkEnd w:id="20"/>
      <w:r w:rsidRPr="00AE4737">
        <w:rPr>
          <w:szCs w:val="28"/>
          <w:lang w:val="en-US" w:eastAsia="en-US"/>
        </w:rPr>
        <w:t xml:space="preserve"> </w:t>
      </w:r>
    </w:p>
    <w:p w:rsidR="00CB60C3" w:rsidRPr="00403B8A" w:rsidRDefault="007A4F87" w:rsidP="00CB60C3">
      <w:pPr>
        <w:ind w:left="567"/>
        <w:rPr>
          <w:szCs w:val="22"/>
        </w:rPr>
      </w:pPr>
      <w:r>
        <w:rPr>
          <w:noProof/>
        </w:rPr>
        <w:drawing>
          <wp:inline distT="0" distB="0" distL="0" distR="0">
            <wp:extent cx="5943600" cy="726186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60C3" w:rsidRPr="009F77BC" w:rsidRDefault="00CB60C3" w:rsidP="00CB60C3">
      <w:pPr>
        <w:pStyle w:val="Caption"/>
        <w:ind w:left="567"/>
        <w:jc w:val="left"/>
        <w:rPr>
          <w:b w:val="0"/>
          <w:i/>
          <w:sz w:val="18"/>
          <w:szCs w:val="18"/>
        </w:rPr>
      </w:pPr>
      <w:r w:rsidRPr="009F77BC">
        <w:rPr>
          <w:i/>
          <w:sz w:val="18"/>
          <w:szCs w:val="18"/>
        </w:rPr>
        <w:t xml:space="preserve">Figure </w:t>
      </w:r>
      <w:r>
        <w:rPr>
          <w:i/>
          <w:sz w:val="18"/>
          <w:szCs w:val="18"/>
        </w:rPr>
        <w:t>6:</w:t>
      </w:r>
      <w:r>
        <w:rPr>
          <w:i/>
          <w:sz w:val="18"/>
          <w:szCs w:val="18"/>
        </w:rPr>
        <w:tab/>
      </w:r>
      <w:r>
        <w:rPr>
          <w:b w:val="0"/>
          <w:i/>
          <w:sz w:val="18"/>
          <w:szCs w:val="18"/>
        </w:rPr>
        <w:t>Data provided in EDM to Europeana by Data Provider TOP 15</w:t>
      </w:r>
    </w:p>
    <w:p w:rsidR="00CB60C3" w:rsidRDefault="00CB60C3" w:rsidP="00CB60C3"/>
    <w:tbl>
      <w:tblPr>
        <w:tblW w:w="9371" w:type="dxa"/>
        <w:tblInd w:w="93" w:type="dxa"/>
        <w:tblLook w:val="04A0" w:firstRow="1" w:lastRow="0" w:firstColumn="1" w:lastColumn="0" w:noHBand="0" w:noVBand="1"/>
      </w:tblPr>
      <w:tblGrid>
        <w:gridCol w:w="2666"/>
        <w:gridCol w:w="1602"/>
        <w:gridCol w:w="1984"/>
        <w:gridCol w:w="1843"/>
        <w:gridCol w:w="1276"/>
      </w:tblGrid>
      <w:tr w:rsidR="006B7C9F" w:rsidRPr="00F35FE2" w:rsidTr="00501B19">
        <w:trPr>
          <w:trHeight w:val="300"/>
        </w:trPr>
        <w:tc>
          <w:tcPr>
            <w:tcW w:w="2666" w:type="dxa"/>
            <w:tcBorders>
              <w:top w:val="nil"/>
              <w:left w:val="nil"/>
              <w:bottom w:val="single" w:sz="4" w:space="0" w:color="auto"/>
              <w:right w:val="single" w:sz="4" w:space="0" w:color="auto"/>
            </w:tcBorders>
            <w:shd w:val="clear" w:color="auto" w:fill="auto"/>
            <w:noWrap/>
            <w:vAlign w:val="bottom"/>
            <w:hideMark/>
          </w:tcPr>
          <w:p w:rsidR="006B7C9F" w:rsidRPr="00F35FE2" w:rsidRDefault="006B7C9F" w:rsidP="00501B19">
            <w:pPr>
              <w:rPr>
                <w:rFonts w:cs="Arial"/>
                <w:szCs w:val="22"/>
              </w:rPr>
            </w:pPr>
            <w:r w:rsidRPr="00F35FE2">
              <w:rPr>
                <w:rFonts w:cs="Arial"/>
                <w:szCs w:val="22"/>
              </w:rPr>
              <w:t> </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KPI end 2015</w:t>
            </w:r>
          </w:p>
        </w:tc>
        <w:tc>
          <w:tcPr>
            <w:tcW w:w="1984"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July 2015</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October 2015</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6B7C9F" w:rsidRPr="00F35FE2" w:rsidRDefault="006B7C9F" w:rsidP="00501B19">
            <w:pPr>
              <w:rPr>
                <w:rFonts w:cs="Arial"/>
                <w:b/>
                <w:bCs/>
                <w:szCs w:val="22"/>
              </w:rPr>
            </w:pPr>
            <w:r w:rsidRPr="00F35FE2">
              <w:rPr>
                <w:rFonts w:cs="Arial"/>
                <w:b/>
                <w:bCs/>
                <w:szCs w:val="22"/>
              </w:rPr>
              <w:t>On track</w:t>
            </w:r>
          </w:p>
        </w:tc>
      </w:tr>
      <w:tr w:rsidR="006B7C9F" w:rsidRPr="00F35FE2" w:rsidTr="00501B19">
        <w:trPr>
          <w:trHeight w:val="623"/>
        </w:trPr>
        <w:tc>
          <w:tcPr>
            <w:tcW w:w="2666" w:type="dxa"/>
            <w:tcBorders>
              <w:top w:val="nil"/>
              <w:left w:val="single" w:sz="4" w:space="0" w:color="auto"/>
              <w:bottom w:val="single" w:sz="4" w:space="0" w:color="auto"/>
              <w:right w:val="single" w:sz="4" w:space="0" w:color="auto"/>
            </w:tcBorders>
            <w:shd w:val="clear" w:color="auto" w:fill="auto"/>
            <w:vAlign w:val="bottom"/>
            <w:hideMark/>
          </w:tcPr>
          <w:p w:rsidR="006B7C9F" w:rsidRPr="00F35FE2" w:rsidRDefault="006B7C9F" w:rsidP="00501B19">
            <w:pPr>
              <w:rPr>
                <w:rFonts w:cs="Arial"/>
                <w:szCs w:val="22"/>
              </w:rPr>
            </w:pPr>
            <w:r w:rsidRPr="00F35FE2">
              <w:rPr>
                <w:rFonts w:cs="Arial"/>
                <w:szCs w:val="22"/>
              </w:rPr>
              <w:t>Number of metadata records provided in EDM</w:t>
            </w:r>
          </w:p>
        </w:tc>
        <w:tc>
          <w:tcPr>
            <w:tcW w:w="1602" w:type="dxa"/>
            <w:tcBorders>
              <w:top w:val="nil"/>
              <w:left w:val="nil"/>
              <w:bottom w:val="single" w:sz="4" w:space="0" w:color="auto"/>
              <w:right w:val="single" w:sz="4" w:space="0" w:color="auto"/>
            </w:tcBorders>
            <w:shd w:val="clear" w:color="auto" w:fill="auto"/>
            <w:vAlign w:val="bottom"/>
            <w:hideMark/>
          </w:tcPr>
          <w:p w:rsidR="006B7C9F" w:rsidRDefault="006B7C9F" w:rsidP="000541B4">
            <w:pPr>
              <w:jc w:val="right"/>
              <w:rPr>
                <w:rFonts w:cs="Arial"/>
                <w:b/>
                <w:bCs/>
                <w:szCs w:val="22"/>
              </w:rPr>
            </w:pPr>
            <w:r>
              <w:rPr>
                <w:rFonts w:cs="Arial"/>
                <w:b/>
                <w:bCs/>
                <w:szCs w:val="22"/>
              </w:rPr>
              <w:t>25,000,000</w:t>
            </w:r>
          </w:p>
        </w:tc>
        <w:tc>
          <w:tcPr>
            <w:tcW w:w="1984" w:type="dxa"/>
            <w:tcBorders>
              <w:top w:val="nil"/>
              <w:left w:val="nil"/>
              <w:bottom w:val="single" w:sz="4" w:space="0" w:color="auto"/>
              <w:right w:val="single" w:sz="4" w:space="0" w:color="auto"/>
            </w:tcBorders>
            <w:shd w:val="clear" w:color="auto" w:fill="auto"/>
            <w:noWrap/>
            <w:vAlign w:val="bottom"/>
            <w:hideMark/>
          </w:tcPr>
          <w:p w:rsidR="006B7C9F" w:rsidRDefault="006B7C9F" w:rsidP="000541B4">
            <w:pPr>
              <w:jc w:val="right"/>
              <w:rPr>
                <w:rFonts w:cs="Arial"/>
                <w:b/>
                <w:bCs/>
                <w:szCs w:val="22"/>
              </w:rPr>
            </w:pPr>
            <w:r>
              <w:rPr>
                <w:rFonts w:cs="Arial"/>
                <w:b/>
                <w:bCs/>
                <w:szCs w:val="22"/>
              </w:rPr>
              <w:t>26,601,956</w:t>
            </w:r>
          </w:p>
        </w:tc>
        <w:tc>
          <w:tcPr>
            <w:tcW w:w="1843" w:type="dxa"/>
            <w:tcBorders>
              <w:top w:val="nil"/>
              <w:left w:val="nil"/>
              <w:bottom w:val="single" w:sz="4" w:space="0" w:color="auto"/>
              <w:right w:val="single" w:sz="4" w:space="0" w:color="auto"/>
            </w:tcBorders>
            <w:shd w:val="clear" w:color="auto" w:fill="auto"/>
            <w:noWrap/>
            <w:vAlign w:val="bottom"/>
            <w:hideMark/>
          </w:tcPr>
          <w:p w:rsidR="006B7C9F" w:rsidRPr="0005567A" w:rsidRDefault="006B7C9F" w:rsidP="000541B4">
            <w:pPr>
              <w:jc w:val="right"/>
              <w:rPr>
                <w:rFonts w:cs="Arial"/>
                <w:b/>
                <w:bCs/>
                <w:color w:val="000000"/>
                <w:szCs w:val="22"/>
              </w:rPr>
            </w:pPr>
            <w:r>
              <w:rPr>
                <w:rFonts w:cs="Arial"/>
                <w:b/>
                <w:bCs/>
                <w:szCs w:val="22"/>
              </w:rPr>
              <w:t>27,400,756</w:t>
            </w:r>
          </w:p>
        </w:tc>
        <w:tc>
          <w:tcPr>
            <w:tcW w:w="1276" w:type="dxa"/>
            <w:tcBorders>
              <w:top w:val="nil"/>
              <w:left w:val="nil"/>
              <w:bottom w:val="single" w:sz="4" w:space="0" w:color="auto"/>
              <w:right w:val="single" w:sz="4" w:space="0" w:color="auto"/>
            </w:tcBorders>
            <w:shd w:val="clear" w:color="auto" w:fill="auto"/>
            <w:vAlign w:val="bottom"/>
            <w:hideMark/>
          </w:tcPr>
          <w:p w:rsidR="006B7C9F" w:rsidRPr="00F35FE2" w:rsidRDefault="007A4F87" w:rsidP="00501B19">
            <w:pPr>
              <w:jc w:val="center"/>
              <w:rPr>
                <w:rFonts w:cs="Arial"/>
                <w:szCs w:val="22"/>
              </w:rPr>
            </w:pPr>
            <w:r>
              <w:rPr>
                <w:noProof/>
                <w:szCs w:val="22"/>
              </w:rPr>
              <w:drawing>
                <wp:inline distT="0" distB="0" distL="0" distR="0">
                  <wp:extent cx="244475" cy="244475"/>
                  <wp:effectExtent l="0" t="0" r="0" b="3175"/>
                  <wp:docPr id="19" name="Picture 19"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CB60C3" w:rsidRPr="00456DBD" w:rsidRDefault="00CB60C3" w:rsidP="00CB60C3"/>
    <w:p w:rsidR="00CB60C3" w:rsidRPr="00097C03" w:rsidRDefault="00CB60C3" w:rsidP="00CB60C3">
      <w:pPr>
        <w:jc w:val="center"/>
        <w:rPr>
          <w:rFonts w:cs="Arial"/>
          <w:szCs w:val="22"/>
        </w:rPr>
      </w:pPr>
    </w:p>
    <w:tbl>
      <w:tblPr>
        <w:tblW w:w="8140" w:type="dxa"/>
        <w:tblInd w:w="93" w:type="dxa"/>
        <w:tblLook w:val="04A0" w:firstRow="1" w:lastRow="0" w:firstColumn="1" w:lastColumn="0" w:noHBand="0" w:noVBand="1"/>
      </w:tblPr>
      <w:tblGrid>
        <w:gridCol w:w="6000"/>
        <w:gridCol w:w="2140"/>
      </w:tblGrid>
      <w:tr w:rsidR="006B7C9F" w:rsidRPr="00A109D9" w:rsidTr="000541B4">
        <w:trPr>
          <w:trHeight w:val="600"/>
        </w:trPr>
        <w:tc>
          <w:tcPr>
            <w:tcW w:w="6000" w:type="dxa"/>
            <w:tcBorders>
              <w:top w:val="single" w:sz="4" w:space="0" w:color="000000"/>
              <w:left w:val="single" w:sz="4" w:space="0" w:color="000000"/>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bookmarkStart w:id="21" w:name="_Toc308531148"/>
            <w:bookmarkStart w:id="22" w:name="_Toc308530873"/>
            <w:r w:rsidRPr="00A109D9">
              <w:rPr>
                <w:rFonts w:cs="Arial"/>
                <w:b/>
                <w:bCs/>
                <w:szCs w:val="22"/>
              </w:rPr>
              <w:t>Data Provider</w:t>
            </w:r>
          </w:p>
        </w:tc>
        <w:tc>
          <w:tcPr>
            <w:tcW w:w="2140"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Amount of records provided in EDM</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The European Library</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10,184,980</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AthenaPlus</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3,381,411</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OpenUp!</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2,172,754</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K-samsök</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2,117,622</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CARARE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1,133,048</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Deutsche Digitale Bibliothek</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938,989</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Athena</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895,529</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HOPE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759,327</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Europeana Fashion</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667,744</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Collections Trust</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648,158</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LoCloud</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635,567</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EUscreenXL</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547,689</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APEX: Archives Portal Europe network of eXcellence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462,837</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Europeana Photography</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451,178</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Hispana</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420,665</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EAGLE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354,062</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Europeana Inside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331,342</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Rijksmuseum</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180,602</w:t>
            </w:r>
          </w:p>
        </w:tc>
      </w:tr>
      <w:tr w:rsidR="006B7C9F" w:rsidRPr="00A109D9" w:rsidTr="000541B4">
        <w:trPr>
          <w:trHeight w:val="57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 Collected Library of Artistic Performance / University of Florence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144,966</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DM2E</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135,745</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National Digital Library (NDL)</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131,163</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Erfgoedplus.be - Provincie Limburg</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95,876</w:t>
            </w:r>
          </w:p>
        </w:tc>
      </w:tr>
      <w:tr w:rsidR="006B7C9F" w:rsidRPr="00A109D9" w:rsidTr="000541B4">
        <w:trPr>
          <w:trHeight w:val="57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Ministry for Cultural Heritage and Activities (MiBAC CulturaItalia) / Ministero per i Beni e le Attività Cultura</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89,747</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Europeana Sounds</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83,327</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Partage Plus</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79,486</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dLib.si Digital Library of Slovenia</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62,283</w:t>
            </w:r>
          </w:p>
        </w:tc>
      </w:tr>
      <w:tr w:rsidR="006B7C9F" w:rsidRPr="00A109D9" w:rsidTr="000541B4">
        <w:trPr>
          <w:trHeight w:val="57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European Commision, DG Communication, Audiovisual Services</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55,714</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lang w:val="fr-FR"/>
              </w:rPr>
            </w:pPr>
            <w:r w:rsidRPr="00A109D9">
              <w:rPr>
                <w:rFonts w:cs="Arial"/>
                <w:szCs w:val="22"/>
                <w:lang w:val="fr-FR"/>
              </w:rPr>
              <w:t>Institut de Cultura de Barcelona</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55,106</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MIMO</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46,483</w:t>
            </w:r>
          </w:p>
        </w:tc>
      </w:tr>
      <w:tr w:rsidR="006B7C9F" w:rsidRPr="00A109D9" w:rsidTr="000541B4">
        <w:trPr>
          <w:trHeight w:val="285"/>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szCs w:val="22"/>
              </w:rPr>
            </w:pPr>
            <w:r w:rsidRPr="00A109D9">
              <w:rPr>
                <w:rFonts w:cs="Arial"/>
                <w:szCs w:val="22"/>
              </w:rPr>
              <w:t>Other</w:t>
            </w:r>
          </w:p>
        </w:tc>
        <w:tc>
          <w:tcPr>
            <w:tcW w:w="2140" w:type="dxa"/>
            <w:tcBorders>
              <w:top w:val="nil"/>
              <w:left w:val="nil"/>
              <w:bottom w:val="single" w:sz="4" w:space="0" w:color="000000"/>
              <w:right w:val="single" w:sz="4" w:space="0" w:color="000000"/>
            </w:tcBorders>
            <w:shd w:val="clear" w:color="auto" w:fill="auto"/>
            <w:noWrap/>
            <w:vAlign w:val="bottom"/>
            <w:hideMark/>
          </w:tcPr>
          <w:p w:rsidR="006B7C9F" w:rsidRPr="00A109D9" w:rsidRDefault="006B7C9F" w:rsidP="000541B4">
            <w:pPr>
              <w:jc w:val="right"/>
              <w:rPr>
                <w:rFonts w:cs="Arial"/>
                <w:szCs w:val="22"/>
              </w:rPr>
            </w:pPr>
            <w:r w:rsidRPr="00A109D9">
              <w:rPr>
                <w:rFonts w:cs="Arial"/>
                <w:szCs w:val="22"/>
              </w:rPr>
              <w:t>137,356</w:t>
            </w:r>
          </w:p>
        </w:tc>
      </w:tr>
      <w:tr w:rsidR="006B7C9F" w:rsidRPr="00A109D9" w:rsidTr="000541B4">
        <w:trPr>
          <w:trHeight w:val="300"/>
        </w:trPr>
        <w:tc>
          <w:tcPr>
            <w:tcW w:w="6000" w:type="dxa"/>
            <w:tcBorders>
              <w:top w:val="nil"/>
              <w:left w:val="single" w:sz="4" w:space="0" w:color="000000"/>
              <w:bottom w:val="single" w:sz="4" w:space="0" w:color="000000"/>
              <w:right w:val="single" w:sz="4" w:space="0" w:color="000000"/>
            </w:tcBorders>
            <w:shd w:val="clear" w:color="CCFFFF" w:fill="66FF99"/>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Total</w:t>
            </w:r>
          </w:p>
        </w:tc>
        <w:tc>
          <w:tcPr>
            <w:tcW w:w="2140"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27,400,756</w:t>
            </w:r>
          </w:p>
        </w:tc>
      </w:tr>
    </w:tbl>
    <w:p w:rsidR="00CB60C3" w:rsidRDefault="00CB60C3" w:rsidP="00CB60C3">
      <w:r>
        <w:rPr>
          <w:u w:val="single"/>
        </w:rPr>
        <w:br w:type="page"/>
      </w:r>
      <w:bookmarkEnd w:id="21"/>
      <w:bookmarkEnd w:id="22"/>
    </w:p>
    <w:p w:rsidR="00CB60C3" w:rsidRDefault="00CB60C3" w:rsidP="00CB60C3">
      <w:pPr>
        <w:pStyle w:val="Heading1"/>
        <w:rPr>
          <w:szCs w:val="28"/>
          <w:lang w:val="en-US" w:eastAsia="en-US"/>
        </w:rPr>
      </w:pPr>
      <w:bookmarkStart w:id="23" w:name="_Toc433981582"/>
      <w:bookmarkStart w:id="24" w:name="_Toc434221870"/>
      <w:r w:rsidRPr="00CA0E28">
        <w:rPr>
          <w:szCs w:val="28"/>
          <w:lang w:val="en-US" w:eastAsia="en-US"/>
        </w:rPr>
        <w:t xml:space="preserve">Chapter </w:t>
      </w:r>
      <w:r>
        <w:rPr>
          <w:szCs w:val="28"/>
          <w:lang w:val="en-US" w:eastAsia="en-US"/>
        </w:rPr>
        <w:t>9: geo</w:t>
      </w:r>
      <w:r w:rsidRPr="00602E1D">
        <w:rPr>
          <w:szCs w:val="28"/>
          <w:lang w:val="en-US" w:eastAsia="en-US"/>
        </w:rPr>
        <w:t>data in Europeana by Data Provider TOP 30</w:t>
      </w:r>
      <w:bookmarkEnd w:id="23"/>
      <w:bookmarkEnd w:id="24"/>
    </w:p>
    <w:p w:rsidR="00CB60C3" w:rsidRDefault="00CB60C3" w:rsidP="00CB60C3">
      <w:pPr>
        <w:rPr>
          <w:lang w:val="en-US"/>
        </w:rPr>
      </w:pPr>
    </w:p>
    <w:tbl>
      <w:tblPr>
        <w:tblW w:w="9283" w:type="dxa"/>
        <w:tblInd w:w="93" w:type="dxa"/>
        <w:tblLook w:val="04A0" w:firstRow="1" w:lastRow="0" w:firstColumn="1" w:lastColumn="0" w:noHBand="0" w:noVBand="1"/>
      </w:tblPr>
      <w:tblGrid>
        <w:gridCol w:w="2928"/>
        <w:gridCol w:w="1589"/>
        <w:gridCol w:w="1853"/>
        <w:gridCol w:w="1721"/>
        <w:gridCol w:w="1192"/>
      </w:tblGrid>
      <w:tr w:rsidR="006B7C9F" w:rsidRPr="001032A1" w:rsidTr="006B7C9F">
        <w:trPr>
          <w:trHeight w:val="320"/>
        </w:trPr>
        <w:tc>
          <w:tcPr>
            <w:tcW w:w="2928" w:type="dxa"/>
            <w:tcBorders>
              <w:top w:val="nil"/>
              <w:left w:val="nil"/>
              <w:bottom w:val="single" w:sz="4" w:space="0" w:color="auto"/>
              <w:right w:val="single" w:sz="4" w:space="0" w:color="auto"/>
            </w:tcBorders>
            <w:shd w:val="clear" w:color="auto" w:fill="auto"/>
            <w:noWrap/>
            <w:vAlign w:val="bottom"/>
            <w:hideMark/>
          </w:tcPr>
          <w:p w:rsidR="006B7C9F" w:rsidRPr="001032A1" w:rsidRDefault="006B7C9F" w:rsidP="00501B19">
            <w:pPr>
              <w:rPr>
                <w:rFonts w:cs="Arial"/>
                <w:szCs w:val="22"/>
              </w:rPr>
            </w:pPr>
            <w:r w:rsidRPr="001032A1">
              <w:rPr>
                <w:rFonts w:cs="Arial"/>
                <w:szCs w:val="22"/>
              </w:rPr>
              <w:t> </w:t>
            </w:r>
          </w:p>
        </w:tc>
        <w:tc>
          <w:tcPr>
            <w:tcW w:w="1589"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KPI end 2015</w:t>
            </w:r>
          </w:p>
        </w:tc>
        <w:tc>
          <w:tcPr>
            <w:tcW w:w="1853"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 xml:space="preserve">July 2015 </w:t>
            </w:r>
          </w:p>
        </w:tc>
        <w:tc>
          <w:tcPr>
            <w:tcW w:w="1721" w:type="dxa"/>
            <w:tcBorders>
              <w:top w:val="single" w:sz="4" w:space="0" w:color="auto"/>
              <w:left w:val="nil"/>
              <w:bottom w:val="single" w:sz="4" w:space="0" w:color="auto"/>
              <w:right w:val="single" w:sz="4" w:space="0" w:color="auto"/>
            </w:tcBorders>
            <w:shd w:val="clear" w:color="000000" w:fill="D9D9D9"/>
            <w:noWrap/>
            <w:vAlign w:val="bottom"/>
            <w:hideMark/>
          </w:tcPr>
          <w:p w:rsidR="006B7C9F" w:rsidRDefault="006B7C9F" w:rsidP="000541B4">
            <w:pPr>
              <w:rPr>
                <w:rFonts w:cs="Arial"/>
                <w:b/>
                <w:bCs/>
                <w:szCs w:val="22"/>
              </w:rPr>
            </w:pPr>
            <w:r>
              <w:rPr>
                <w:rFonts w:cs="Arial"/>
                <w:b/>
                <w:bCs/>
                <w:szCs w:val="22"/>
              </w:rPr>
              <w:t>October 2015</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rsidR="006B7C9F" w:rsidRPr="001032A1" w:rsidRDefault="006B7C9F" w:rsidP="00501B19">
            <w:pPr>
              <w:rPr>
                <w:rFonts w:cs="Arial"/>
                <w:b/>
                <w:bCs/>
                <w:szCs w:val="22"/>
              </w:rPr>
            </w:pPr>
            <w:r w:rsidRPr="001032A1">
              <w:rPr>
                <w:rFonts w:cs="Arial"/>
                <w:b/>
                <w:bCs/>
                <w:szCs w:val="22"/>
              </w:rPr>
              <w:t>On track</w:t>
            </w:r>
          </w:p>
        </w:tc>
      </w:tr>
      <w:tr w:rsidR="006B7C9F" w:rsidRPr="001032A1" w:rsidTr="006B7C9F">
        <w:trPr>
          <w:trHeight w:val="320"/>
        </w:trPr>
        <w:tc>
          <w:tcPr>
            <w:tcW w:w="2928" w:type="dxa"/>
            <w:tcBorders>
              <w:top w:val="nil"/>
              <w:left w:val="single" w:sz="4" w:space="0" w:color="auto"/>
              <w:bottom w:val="single" w:sz="4" w:space="0" w:color="auto"/>
              <w:right w:val="single" w:sz="4" w:space="0" w:color="auto"/>
            </w:tcBorders>
            <w:shd w:val="clear" w:color="auto" w:fill="auto"/>
            <w:vAlign w:val="bottom"/>
            <w:hideMark/>
          </w:tcPr>
          <w:p w:rsidR="006B7C9F" w:rsidRPr="001032A1" w:rsidRDefault="006B7C9F" w:rsidP="00501B19">
            <w:pPr>
              <w:rPr>
                <w:rFonts w:cs="Arial"/>
                <w:szCs w:val="22"/>
              </w:rPr>
            </w:pPr>
            <w:r w:rsidRPr="001032A1">
              <w:rPr>
                <w:rFonts w:cs="Arial"/>
                <w:szCs w:val="22"/>
              </w:rPr>
              <w:t>Increase in number of digital objects with geo-location data</w:t>
            </w:r>
          </w:p>
        </w:tc>
        <w:tc>
          <w:tcPr>
            <w:tcW w:w="1589" w:type="dxa"/>
            <w:tcBorders>
              <w:top w:val="nil"/>
              <w:left w:val="nil"/>
              <w:bottom w:val="single" w:sz="4" w:space="0" w:color="auto"/>
              <w:right w:val="single" w:sz="4" w:space="0" w:color="auto"/>
            </w:tcBorders>
            <w:shd w:val="clear" w:color="auto" w:fill="auto"/>
            <w:vAlign w:val="bottom"/>
            <w:hideMark/>
          </w:tcPr>
          <w:p w:rsidR="006B7C9F" w:rsidRDefault="006B7C9F" w:rsidP="000541B4">
            <w:pPr>
              <w:jc w:val="right"/>
              <w:rPr>
                <w:rFonts w:cs="Arial"/>
                <w:b/>
                <w:bCs/>
                <w:szCs w:val="22"/>
              </w:rPr>
            </w:pPr>
            <w:r>
              <w:rPr>
                <w:rFonts w:cs="Arial"/>
                <w:b/>
                <w:bCs/>
                <w:szCs w:val="22"/>
              </w:rPr>
              <w:t>18,000,000</w:t>
            </w:r>
          </w:p>
        </w:tc>
        <w:tc>
          <w:tcPr>
            <w:tcW w:w="1853" w:type="dxa"/>
            <w:tcBorders>
              <w:top w:val="nil"/>
              <w:left w:val="nil"/>
              <w:bottom w:val="single" w:sz="4" w:space="0" w:color="auto"/>
              <w:right w:val="single" w:sz="4" w:space="0" w:color="auto"/>
            </w:tcBorders>
            <w:shd w:val="clear" w:color="auto" w:fill="auto"/>
            <w:noWrap/>
            <w:vAlign w:val="bottom"/>
            <w:hideMark/>
          </w:tcPr>
          <w:p w:rsidR="006B7C9F" w:rsidRDefault="006B7C9F" w:rsidP="000541B4">
            <w:pPr>
              <w:jc w:val="right"/>
              <w:rPr>
                <w:rFonts w:cs="Arial"/>
                <w:b/>
                <w:bCs/>
                <w:szCs w:val="22"/>
              </w:rPr>
            </w:pPr>
            <w:r>
              <w:rPr>
                <w:rFonts w:cs="Arial"/>
                <w:b/>
                <w:bCs/>
                <w:color w:val="000000"/>
                <w:szCs w:val="22"/>
              </w:rPr>
              <w:t>12,979,216</w:t>
            </w:r>
          </w:p>
        </w:tc>
        <w:tc>
          <w:tcPr>
            <w:tcW w:w="1721" w:type="dxa"/>
            <w:tcBorders>
              <w:top w:val="nil"/>
              <w:left w:val="nil"/>
              <w:bottom w:val="single" w:sz="4" w:space="0" w:color="auto"/>
              <w:right w:val="single" w:sz="4" w:space="0" w:color="auto"/>
            </w:tcBorders>
            <w:shd w:val="clear" w:color="auto" w:fill="auto"/>
            <w:noWrap/>
            <w:vAlign w:val="bottom"/>
            <w:hideMark/>
          </w:tcPr>
          <w:p w:rsidR="006B7C9F" w:rsidRPr="0005567A" w:rsidRDefault="006B7C9F" w:rsidP="000541B4">
            <w:pPr>
              <w:jc w:val="right"/>
              <w:rPr>
                <w:rFonts w:cs="Arial"/>
                <w:b/>
                <w:bCs/>
                <w:color w:val="000000"/>
                <w:szCs w:val="22"/>
              </w:rPr>
            </w:pPr>
            <w:r>
              <w:rPr>
                <w:rFonts w:cs="Arial"/>
                <w:b/>
                <w:bCs/>
                <w:color w:val="000000"/>
                <w:szCs w:val="22"/>
              </w:rPr>
              <w:t>14,060,637</w:t>
            </w:r>
          </w:p>
        </w:tc>
        <w:tc>
          <w:tcPr>
            <w:tcW w:w="1192" w:type="dxa"/>
            <w:tcBorders>
              <w:top w:val="nil"/>
              <w:left w:val="nil"/>
              <w:bottom w:val="single" w:sz="4" w:space="0" w:color="auto"/>
              <w:right w:val="single" w:sz="4" w:space="0" w:color="auto"/>
            </w:tcBorders>
            <w:shd w:val="clear" w:color="auto" w:fill="auto"/>
            <w:vAlign w:val="bottom"/>
            <w:hideMark/>
          </w:tcPr>
          <w:p w:rsidR="006B7C9F" w:rsidRPr="001032A1" w:rsidRDefault="007A4F87" w:rsidP="00501B19">
            <w:pPr>
              <w:jc w:val="center"/>
              <w:rPr>
                <w:rFonts w:cs="Arial"/>
                <w:szCs w:val="22"/>
              </w:rPr>
            </w:pPr>
            <w:r>
              <w:rPr>
                <w:noProof/>
                <w:szCs w:val="22"/>
              </w:rPr>
              <w:drawing>
                <wp:inline distT="0" distB="0" distL="0" distR="0">
                  <wp:extent cx="244475" cy="244475"/>
                  <wp:effectExtent l="0" t="0" r="0" b="3175"/>
                  <wp:docPr id="20" name="Picture 20" descr="bulle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CB60C3" w:rsidRPr="00D91303" w:rsidRDefault="00CB60C3" w:rsidP="00CB60C3"/>
    <w:p w:rsidR="00CB60C3" w:rsidRDefault="00CB60C3" w:rsidP="00CB60C3"/>
    <w:tbl>
      <w:tblPr>
        <w:tblW w:w="9042" w:type="dxa"/>
        <w:tblInd w:w="93" w:type="dxa"/>
        <w:tblLook w:val="04A0" w:firstRow="1" w:lastRow="0" w:firstColumn="1" w:lastColumn="0" w:noHBand="0" w:noVBand="1"/>
      </w:tblPr>
      <w:tblGrid>
        <w:gridCol w:w="5247"/>
        <w:gridCol w:w="1383"/>
        <w:gridCol w:w="1318"/>
        <w:gridCol w:w="1403"/>
      </w:tblGrid>
      <w:tr w:rsidR="006B7C9F" w:rsidRPr="00A109D9" w:rsidTr="006B7C9F">
        <w:trPr>
          <w:trHeight w:val="293"/>
        </w:trPr>
        <w:tc>
          <w:tcPr>
            <w:tcW w:w="5247" w:type="dxa"/>
            <w:tcBorders>
              <w:top w:val="single" w:sz="4" w:space="0" w:color="000000"/>
              <w:left w:val="single" w:sz="4" w:space="0" w:color="000000"/>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Data Provider</w:t>
            </w:r>
          </w:p>
        </w:tc>
        <w:tc>
          <w:tcPr>
            <w:tcW w:w="1383"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All</w:t>
            </w:r>
          </w:p>
        </w:tc>
        <w:tc>
          <w:tcPr>
            <w:tcW w:w="1168"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Geodata</w:t>
            </w:r>
          </w:p>
        </w:tc>
        <w:tc>
          <w:tcPr>
            <w:tcW w:w="1244" w:type="dxa"/>
            <w:tcBorders>
              <w:top w:val="single" w:sz="4" w:space="0" w:color="000000"/>
              <w:left w:val="nil"/>
              <w:bottom w:val="single" w:sz="4" w:space="0" w:color="000000"/>
              <w:right w:val="single" w:sz="4" w:space="0" w:color="000000"/>
            </w:tcBorders>
            <w:shd w:val="clear" w:color="BFBFBF" w:fill="C0C0C0"/>
            <w:vAlign w:val="bottom"/>
            <w:hideMark/>
          </w:tcPr>
          <w:p w:rsidR="006B7C9F" w:rsidRPr="00A109D9" w:rsidRDefault="006B7C9F" w:rsidP="000541B4">
            <w:pPr>
              <w:rPr>
                <w:rFonts w:cs="Arial"/>
                <w:b/>
                <w:bCs/>
                <w:szCs w:val="22"/>
              </w:rPr>
            </w:pPr>
            <w:r w:rsidRPr="00A109D9">
              <w:rPr>
                <w:rFonts w:cs="Arial"/>
                <w:b/>
                <w:bCs/>
                <w:szCs w:val="22"/>
              </w:rPr>
              <w:t>Percentage</w:t>
            </w:r>
          </w:p>
        </w:tc>
      </w:tr>
      <w:tr w:rsidR="006B7C9F" w:rsidRPr="00A109D9" w:rsidTr="006B7C9F">
        <w:trPr>
          <w:trHeight w:val="336"/>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Muis -Museums Public Portal</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22,324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22,324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100%</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Thyssen-Bornemisza Museum</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563</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563</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100%</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7A4F87" w:rsidRDefault="006B7C9F" w:rsidP="000541B4">
            <w:pPr>
              <w:rPr>
                <w:rFonts w:cs="Arial"/>
                <w:color w:val="000000"/>
                <w:szCs w:val="22"/>
                <w:lang w:val="nl-NL"/>
              </w:rPr>
            </w:pPr>
            <w:r w:rsidRPr="007A4F87">
              <w:rPr>
                <w:rFonts w:cs="Arial"/>
                <w:color w:val="000000"/>
                <w:szCs w:val="22"/>
                <w:lang w:val="nl-NL"/>
              </w:rPr>
              <w:t>Biblioteca Nazionale Centrale di Firenze</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33</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33</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100%</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3D ICONS</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5,863</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5,853</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100%</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Filmoteca de Catalunya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1,054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1,044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99%</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Irish Manuscripts Commission</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45,795</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44,847</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98%</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Europeana 1989</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6,782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6,498</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96%</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EuropeanaLocal Romania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6,840</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6,440</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94%</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lang w:val="fr-FR"/>
              </w:rPr>
            </w:pPr>
            <w:r w:rsidRPr="00A109D9">
              <w:rPr>
                <w:rFonts w:cs="Arial"/>
                <w:color w:val="000000"/>
                <w:szCs w:val="22"/>
                <w:lang w:val="fr-FR"/>
              </w:rPr>
              <w:t>Institut de Cultura de Barcelona (ICUB)</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55,106</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51,785</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94%</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CARARE</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2,132,578</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1,922,784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90%</w:t>
            </w:r>
          </w:p>
        </w:tc>
      </w:tr>
      <w:tr w:rsidR="006B7C9F" w:rsidRPr="00A109D9" w:rsidTr="006B7C9F">
        <w:trPr>
          <w:trHeight w:val="263"/>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Bulgariana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521</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414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79%</w:t>
            </w:r>
          </w:p>
        </w:tc>
      </w:tr>
      <w:tr w:rsidR="006B7C9F" w:rsidRPr="00A109D9" w:rsidTr="006B7C9F">
        <w:trPr>
          <w:trHeight w:val="263"/>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EFG - The European Film Gateway</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594,144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450,414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76%</w:t>
            </w:r>
          </w:p>
        </w:tc>
      </w:tr>
      <w:tr w:rsidR="006B7C9F" w:rsidRPr="00A109D9" w:rsidTr="006B7C9F">
        <w:trPr>
          <w:trHeight w:val="263"/>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EUscreen Project</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40,182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29,901</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74%</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lang w:val="fr-FR"/>
              </w:rPr>
            </w:pPr>
            <w:r w:rsidRPr="00A109D9">
              <w:rPr>
                <w:rFonts w:cs="Arial"/>
                <w:color w:val="000000"/>
                <w:szCs w:val="22"/>
                <w:lang w:val="fr-FR"/>
              </w:rPr>
              <w:t>cIMeC - Institutul de Memorie Culturală</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11,401</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8,112</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71%</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Hispana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2,391,464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1,621,443</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68%</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DIZI</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7,731</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4,994</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65%</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Deutsche Digitale Bibliothek</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938,989</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593,536</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63%</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ASSETS</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128,875</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81,305</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63%</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EuroPhoto</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797,219</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502,633</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63%</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EAGLE</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354,062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217,909</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62%</w:t>
            </w:r>
          </w:p>
        </w:tc>
      </w:tr>
      <w:tr w:rsidR="006B7C9F" w:rsidRPr="00A109D9" w:rsidTr="006B7C9F">
        <w:trPr>
          <w:trHeight w:val="556"/>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Регионална библиотека ПЕНЧО СЛАВЕЙКОВ - Варна / Public Library - Varna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46,332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28,411</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61%</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Médiathèque Valais - Martigny</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13,022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7,905</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61%</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KAMRA</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11,906</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7,110</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60%</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Národní muzeum, National Museum, Czech Republic</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3,126</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1,802</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58%</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EuropeanaTravel</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6,384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3,556</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56%</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Rijksmuseum</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180,602</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99,958</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55%</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Fundação Calouste Gulbenkian - Portugal</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3,413</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1,888</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55%</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Europeana Fashion</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667,744</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367,488</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55%</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Europeana Inside Sweden</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57,349</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31,392</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55%</w:t>
            </w:r>
          </w:p>
        </w:tc>
      </w:tr>
      <w:tr w:rsidR="006B7C9F" w:rsidRPr="00A109D9" w:rsidTr="006B7C9F">
        <w:trPr>
          <w:trHeight w:val="278"/>
        </w:trPr>
        <w:tc>
          <w:tcPr>
            <w:tcW w:w="5247" w:type="dxa"/>
            <w:tcBorders>
              <w:top w:val="nil"/>
              <w:left w:val="single" w:sz="4" w:space="0" w:color="000000"/>
              <w:bottom w:val="single" w:sz="4" w:space="0" w:color="000000"/>
              <w:right w:val="single" w:sz="4" w:space="0" w:color="000000"/>
            </w:tcBorders>
            <w:shd w:val="clear" w:color="auto" w:fill="auto"/>
            <w:vAlign w:val="bottom"/>
            <w:hideMark/>
          </w:tcPr>
          <w:p w:rsidR="006B7C9F" w:rsidRPr="00A109D9" w:rsidRDefault="006B7C9F" w:rsidP="000541B4">
            <w:pPr>
              <w:rPr>
                <w:rFonts w:cs="Arial"/>
                <w:color w:val="000000"/>
                <w:szCs w:val="22"/>
              </w:rPr>
            </w:pPr>
            <w:r w:rsidRPr="00A109D9">
              <w:rPr>
                <w:rFonts w:cs="Arial"/>
                <w:color w:val="000000"/>
                <w:szCs w:val="22"/>
              </w:rPr>
              <w:t>DK-National Aggregation Service</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118,716</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57,078</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color w:val="000000"/>
                <w:szCs w:val="22"/>
              </w:rPr>
            </w:pPr>
            <w:r w:rsidRPr="00A109D9">
              <w:rPr>
                <w:rFonts w:cs="Arial"/>
                <w:color w:val="000000"/>
                <w:szCs w:val="22"/>
              </w:rPr>
              <w:t>48%</w:t>
            </w:r>
          </w:p>
        </w:tc>
      </w:tr>
      <w:tr w:rsidR="006B7C9F" w:rsidRPr="00A109D9" w:rsidTr="006B7C9F">
        <w:trPr>
          <w:trHeight w:val="293"/>
        </w:trPr>
        <w:tc>
          <w:tcPr>
            <w:tcW w:w="5247" w:type="dxa"/>
            <w:tcBorders>
              <w:top w:val="nil"/>
              <w:left w:val="single" w:sz="4" w:space="0" w:color="000000"/>
              <w:bottom w:val="single" w:sz="4" w:space="0" w:color="000000"/>
              <w:right w:val="single" w:sz="4" w:space="0" w:color="000000"/>
            </w:tcBorders>
            <w:shd w:val="clear" w:color="auto" w:fill="auto"/>
            <w:vAlign w:val="center"/>
            <w:hideMark/>
          </w:tcPr>
          <w:p w:rsidR="006B7C9F" w:rsidRPr="00A109D9" w:rsidRDefault="006B7C9F" w:rsidP="000541B4">
            <w:pPr>
              <w:rPr>
                <w:rFonts w:cs="Arial"/>
                <w:b/>
                <w:bCs/>
                <w:color w:val="000000"/>
                <w:szCs w:val="22"/>
              </w:rPr>
            </w:pPr>
            <w:r w:rsidRPr="00A109D9">
              <w:rPr>
                <w:rFonts w:cs="Arial"/>
                <w:b/>
                <w:bCs/>
                <w:color w:val="000000"/>
                <w:szCs w:val="22"/>
              </w:rPr>
              <w:t>Other</w:t>
            </w:r>
          </w:p>
        </w:tc>
        <w:tc>
          <w:tcPr>
            <w:tcW w:w="1383"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38,358,815</w:t>
            </w:r>
          </w:p>
        </w:tc>
        <w:tc>
          <w:tcPr>
            <w:tcW w:w="1168"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7,881,217</w:t>
            </w:r>
          </w:p>
        </w:tc>
        <w:tc>
          <w:tcPr>
            <w:tcW w:w="1244" w:type="dxa"/>
            <w:tcBorders>
              <w:top w:val="nil"/>
              <w:left w:val="nil"/>
              <w:bottom w:val="single" w:sz="4" w:space="0" w:color="000000"/>
              <w:right w:val="single" w:sz="4" w:space="0" w:color="000000"/>
            </w:tcBorders>
            <w:shd w:val="clear" w:color="auto" w:fill="auto"/>
            <w:vAlign w:val="bottom"/>
            <w:hideMark/>
          </w:tcPr>
          <w:p w:rsidR="006B7C9F" w:rsidRPr="00A109D9" w:rsidRDefault="006B7C9F" w:rsidP="000541B4">
            <w:pPr>
              <w:jc w:val="right"/>
              <w:rPr>
                <w:rFonts w:cs="Arial"/>
                <w:szCs w:val="22"/>
              </w:rPr>
            </w:pPr>
            <w:r w:rsidRPr="00A109D9">
              <w:rPr>
                <w:rFonts w:cs="Arial"/>
                <w:szCs w:val="22"/>
              </w:rPr>
              <w:t>21%</w:t>
            </w:r>
          </w:p>
        </w:tc>
      </w:tr>
      <w:tr w:rsidR="006B7C9F" w:rsidRPr="00A109D9" w:rsidTr="006B7C9F">
        <w:trPr>
          <w:trHeight w:val="293"/>
        </w:trPr>
        <w:tc>
          <w:tcPr>
            <w:tcW w:w="5247" w:type="dxa"/>
            <w:tcBorders>
              <w:top w:val="nil"/>
              <w:left w:val="single" w:sz="4" w:space="0" w:color="000000"/>
              <w:bottom w:val="single" w:sz="4" w:space="0" w:color="000000"/>
              <w:right w:val="single" w:sz="4" w:space="0" w:color="000000"/>
            </w:tcBorders>
            <w:shd w:val="clear" w:color="CCFFFF" w:fill="66FF99"/>
            <w:noWrap/>
            <w:vAlign w:val="center"/>
            <w:hideMark/>
          </w:tcPr>
          <w:p w:rsidR="006B7C9F" w:rsidRPr="00A109D9" w:rsidRDefault="006B7C9F" w:rsidP="000541B4">
            <w:pPr>
              <w:rPr>
                <w:rFonts w:cs="Arial"/>
                <w:b/>
                <w:bCs/>
                <w:color w:val="000000"/>
                <w:szCs w:val="22"/>
              </w:rPr>
            </w:pPr>
            <w:r w:rsidRPr="00A109D9">
              <w:rPr>
                <w:rFonts w:cs="Arial"/>
                <w:b/>
                <w:bCs/>
                <w:color w:val="000000"/>
                <w:szCs w:val="22"/>
              </w:rPr>
              <w:t>Total</w:t>
            </w:r>
          </w:p>
        </w:tc>
        <w:tc>
          <w:tcPr>
            <w:tcW w:w="1383"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47,008,935</w:t>
            </w:r>
          </w:p>
        </w:tc>
        <w:tc>
          <w:tcPr>
            <w:tcW w:w="1168"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14,060,637</w:t>
            </w:r>
          </w:p>
        </w:tc>
        <w:tc>
          <w:tcPr>
            <w:tcW w:w="1244" w:type="dxa"/>
            <w:tcBorders>
              <w:top w:val="nil"/>
              <w:left w:val="nil"/>
              <w:bottom w:val="single" w:sz="4" w:space="0" w:color="000000"/>
              <w:right w:val="single" w:sz="4" w:space="0" w:color="000000"/>
            </w:tcBorders>
            <w:shd w:val="clear" w:color="CCFFFF" w:fill="66FF99"/>
            <w:noWrap/>
            <w:vAlign w:val="center"/>
            <w:hideMark/>
          </w:tcPr>
          <w:p w:rsidR="006B7C9F" w:rsidRPr="00A109D9" w:rsidRDefault="006B7C9F" w:rsidP="000541B4">
            <w:pPr>
              <w:jc w:val="right"/>
              <w:rPr>
                <w:rFonts w:cs="Arial"/>
                <w:b/>
                <w:bCs/>
                <w:color w:val="000000"/>
                <w:szCs w:val="22"/>
              </w:rPr>
            </w:pPr>
            <w:r w:rsidRPr="00A109D9">
              <w:rPr>
                <w:rFonts w:cs="Arial"/>
                <w:b/>
                <w:bCs/>
                <w:color w:val="000000"/>
                <w:szCs w:val="22"/>
              </w:rPr>
              <w:t>30%</w:t>
            </w:r>
          </w:p>
        </w:tc>
      </w:tr>
    </w:tbl>
    <w:p w:rsidR="00CB60C3" w:rsidRPr="00CD7E77" w:rsidRDefault="00CB60C3" w:rsidP="00CB60C3"/>
    <w:p w:rsidR="001F4A24" w:rsidRPr="00CA0E28" w:rsidRDefault="001F4A24" w:rsidP="00CB60C3">
      <w:pPr>
        <w:pStyle w:val="Heading2"/>
        <w:spacing w:line="276" w:lineRule="auto"/>
        <w:rPr>
          <w:rFonts w:cs="Arial"/>
          <w:b/>
          <w:color w:val="000000"/>
          <w:sz w:val="36"/>
          <w:szCs w:val="36"/>
          <w:u w:val="single"/>
        </w:rPr>
      </w:pPr>
    </w:p>
    <w:sectPr w:rsidR="001F4A24" w:rsidRPr="00CA0E28" w:rsidSect="0017709B">
      <w:headerReference w:type="default" r:id="rId19"/>
      <w:footerReference w:type="even" r:id="rId20"/>
      <w:footerReference w:type="default" r:id="rId2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19" w:rsidRDefault="00501B19">
      <w:r>
        <w:separator/>
      </w:r>
    </w:p>
  </w:endnote>
  <w:endnote w:type="continuationSeparator" w:id="0">
    <w:p w:rsidR="00501B19" w:rsidRDefault="0050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19" w:rsidRDefault="00501B19" w:rsidP="00BE0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B19" w:rsidRDefault="00501B19" w:rsidP="00845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19" w:rsidRPr="0017709B" w:rsidRDefault="00501B19" w:rsidP="00BE05FD">
    <w:pPr>
      <w:pStyle w:val="Footer"/>
      <w:framePr w:wrap="around" w:vAnchor="text" w:hAnchor="margin" w:xAlign="right" w:y="1"/>
      <w:rPr>
        <w:rStyle w:val="PageNumber"/>
        <w:rFonts w:cs="Arial"/>
        <w:sz w:val="18"/>
      </w:rPr>
    </w:pPr>
    <w:r w:rsidRPr="0017709B">
      <w:rPr>
        <w:rStyle w:val="PageNumber"/>
        <w:rFonts w:cs="Arial"/>
        <w:sz w:val="18"/>
      </w:rPr>
      <w:fldChar w:fldCharType="begin"/>
    </w:r>
    <w:r w:rsidRPr="0017709B">
      <w:rPr>
        <w:rStyle w:val="PageNumber"/>
        <w:rFonts w:cs="Arial"/>
        <w:sz w:val="18"/>
      </w:rPr>
      <w:instrText xml:space="preserve">PAGE  </w:instrText>
    </w:r>
    <w:r w:rsidRPr="0017709B">
      <w:rPr>
        <w:rStyle w:val="PageNumber"/>
        <w:rFonts w:cs="Arial"/>
        <w:sz w:val="18"/>
      </w:rPr>
      <w:fldChar w:fldCharType="separate"/>
    </w:r>
    <w:r w:rsidR="007A4F87">
      <w:rPr>
        <w:rStyle w:val="PageNumber"/>
        <w:rFonts w:cs="Arial"/>
        <w:noProof/>
        <w:sz w:val="18"/>
      </w:rPr>
      <w:t>4</w:t>
    </w:r>
    <w:r w:rsidRPr="0017709B">
      <w:rPr>
        <w:rStyle w:val="PageNumber"/>
        <w:rFonts w:cs="Arial"/>
        <w:sz w:val="18"/>
      </w:rPr>
      <w:fldChar w:fldCharType="end"/>
    </w:r>
  </w:p>
  <w:p w:rsidR="00501B19" w:rsidRDefault="00501B19" w:rsidP="00845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19" w:rsidRDefault="00501B19">
      <w:r>
        <w:separator/>
      </w:r>
    </w:p>
  </w:footnote>
  <w:footnote w:type="continuationSeparator" w:id="0">
    <w:p w:rsidR="00501B19" w:rsidRDefault="0050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19" w:rsidRPr="0017709B" w:rsidRDefault="00501B19" w:rsidP="0017709B">
    <w:pPr>
      <w:autoSpaceDE w:val="0"/>
      <w:autoSpaceDN w:val="0"/>
      <w:adjustRightInd w:val="0"/>
      <w:rPr>
        <w:rFonts w:cs="Arial"/>
        <w:bCs/>
        <w:color w:val="000000"/>
        <w:sz w:val="18"/>
        <w:szCs w:val="28"/>
        <w:lang w:val="en-US" w:eastAsia="en-US"/>
      </w:rPr>
    </w:pPr>
    <w:r>
      <w:rPr>
        <w:rFonts w:cs="Arial"/>
        <w:bCs/>
        <w:color w:val="000000"/>
        <w:sz w:val="18"/>
        <w:szCs w:val="28"/>
        <w:lang w:val="en-US" w:eastAsia="en-US"/>
      </w:rPr>
      <w:t>MS7</w:t>
    </w:r>
    <w:r w:rsidRPr="0017709B">
      <w:rPr>
        <w:rFonts w:cs="Arial"/>
        <w:bCs/>
        <w:color w:val="000000"/>
        <w:sz w:val="18"/>
        <w:szCs w:val="28"/>
        <w:lang w:val="en-US" w:eastAsia="en-US"/>
      </w:rPr>
      <w:t xml:space="preserve">: </w:t>
    </w:r>
    <w:r>
      <w:rPr>
        <w:rFonts w:cs="Arial"/>
        <w:bCs/>
        <w:color w:val="000000"/>
        <w:sz w:val="18"/>
        <w:szCs w:val="28"/>
        <w:lang w:val="en-US" w:eastAsia="en-US"/>
      </w:rPr>
      <w:t>Content report October 2015</w:t>
    </w:r>
  </w:p>
  <w:p w:rsidR="00501B19" w:rsidRPr="0017709B" w:rsidRDefault="00501B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A3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066FA"/>
    <w:multiLevelType w:val="hybridMultilevel"/>
    <w:tmpl w:val="A1ACD9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B786B"/>
    <w:multiLevelType w:val="hybridMultilevel"/>
    <w:tmpl w:val="D03A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C47DD"/>
    <w:multiLevelType w:val="hybridMultilevel"/>
    <w:tmpl w:val="4AB2E746"/>
    <w:lvl w:ilvl="0" w:tplc="15582F5A">
      <w:start w:val="1"/>
      <w:numFmt w:val="bullet"/>
      <w:lvlText w:val=""/>
      <w:lvlJc w:val="left"/>
      <w:pPr>
        <w:tabs>
          <w:tab w:val="num" w:pos="567"/>
        </w:tabs>
        <w:ind w:left="720" w:hanging="38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3869E3"/>
    <w:multiLevelType w:val="hybridMultilevel"/>
    <w:tmpl w:val="9552087C"/>
    <w:lvl w:ilvl="0" w:tplc="F0D23AAA">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6562D660">
      <w:start w:val="1"/>
      <w:numFmt w:val="bullet"/>
      <w:lvlText w:val=""/>
      <w:lvlJc w:val="left"/>
      <w:pPr>
        <w:tabs>
          <w:tab w:val="num" w:pos="1800"/>
        </w:tabs>
        <w:ind w:left="1800" w:hanging="360"/>
      </w:pPr>
      <w:rPr>
        <w:rFonts w:ascii="Wingdings" w:hAnsi="Wingdings" w:hint="default"/>
      </w:rPr>
    </w:lvl>
    <w:lvl w:ilvl="3" w:tplc="C9CABD56" w:tentative="1">
      <w:start w:val="1"/>
      <w:numFmt w:val="bullet"/>
      <w:lvlText w:val=""/>
      <w:lvlJc w:val="left"/>
      <w:pPr>
        <w:tabs>
          <w:tab w:val="num" w:pos="2520"/>
        </w:tabs>
        <w:ind w:left="2520" w:hanging="360"/>
      </w:pPr>
      <w:rPr>
        <w:rFonts w:ascii="Symbol" w:hAnsi="Symbol" w:hint="default"/>
      </w:rPr>
    </w:lvl>
    <w:lvl w:ilvl="4" w:tplc="FD2E8AF6" w:tentative="1">
      <w:start w:val="1"/>
      <w:numFmt w:val="bullet"/>
      <w:lvlText w:val="o"/>
      <w:lvlJc w:val="left"/>
      <w:pPr>
        <w:tabs>
          <w:tab w:val="num" w:pos="3240"/>
        </w:tabs>
        <w:ind w:left="3240" w:hanging="360"/>
      </w:pPr>
      <w:rPr>
        <w:rFonts w:ascii="Courier New" w:hAnsi="Courier New" w:cs="Courier New" w:hint="default"/>
      </w:rPr>
    </w:lvl>
    <w:lvl w:ilvl="5" w:tplc="80689390" w:tentative="1">
      <w:start w:val="1"/>
      <w:numFmt w:val="bullet"/>
      <w:lvlText w:val=""/>
      <w:lvlJc w:val="left"/>
      <w:pPr>
        <w:tabs>
          <w:tab w:val="num" w:pos="3960"/>
        </w:tabs>
        <w:ind w:left="3960" w:hanging="360"/>
      </w:pPr>
      <w:rPr>
        <w:rFonts w:ascii="Wingdings" w:hAnsi="Wingdings" w:hint="default"/>
      </w:rPr>
    </w:lvl>
    <w:lvl w:ilvl="6" w:tplc="6B34010A" w:tentative="1">
      <w:start w:val="1"/>
      <w:numFmt w:val="bullet"/>
      <w:lvlText w:val=""/>
      <w:lvlJc w:val="left"/>
      <w:pPr>
        <w:tabs>
          <w:tab w:val="num" w:pos="4680"/>
        </w:tabs>
        <w:ind w:left="4680" w:hanging="360"/>
      </w:pPr>
      <w:rPr>
        <w:rFonts w:ascii="Symbol" w:hAnsi="Symbol" w:hint="default"/>
      </w:rPr>
    </w:lvl>
    <w:lvl w:ilvl="7" w:tplc="5A3C2C6A" w:tentative="1">
      <w:start w:val="1"/>
      <w:numFmt w:val="bullet"/>
      <w:lvlText w:val="o"/>
      <w:lvlJc w:val="left"/>
      <w:pPr>
        <w:tabs>
          <w:tab w:val="num" w:pos="5400"/>
        </w:tabs>
        <w:ind w:left="5400" w:hanging="360"/>
      </w:pPr>
      <w:rPr>
        <w:rFonts w:ascii="Courier New" w:hAnsi="Courier New" w:cs="Courier New" w:hint="default"/>
      </w:rPr>
    </w:lvl>
    <w:lvl w:ilvl="8" w:tplc="4BA46596" w:tentative="1">
      <w:start w:val="1"/>
      <w:numFmt w:val="bullet"/>
      <w:lvlText w:val=""/>
      <w:lvlJc w:val="left"/>
      <w:pPr>
        <w:tabs>
          <w:tab w:val="num" w:pos="6120"/>
        </w:tabs>
        <w:ind w:left="6120" w:hanging="360"/>
      </w:pPr>
      <w:rPr>
        <w:rFonts w:ascii="Wingdings" w:hAnsi="Wingdings" w:hint="default"/>
      </w:rPr>
    </w:lvl>
  </w:abstractNum>
  <w:abstractNum w:abstractNumId="5">
    <w:nsid w:val="11C576F2"/>
    <w:multiLevelType w:val="hybridMultilevel"/>
    <w:tmpl w:val="E43669F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228B494">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51AB"/>
    <w:multiLevelType w:val="hybridMultilevel"/>
    <w:tmpl w:val="86A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B7414"/>
    <w:multiLevelType w:val="hybridMultilevel"/>
    <w:tmpl w:val="614040F4"/>
    <w:lvl w:ilvl="0" w:tplc="E368B0F6">
      <w:start w:val="1"/>
      <w:numFmt w:val="bullet"/>
      <w:lvlText w:val=""/>
      <w:lvlJc w:val="left"/>
      <w:pPr>
        <w:tabs>
          <w:tab w:val="num" w:pos="567"/>
        </w:tabs>
        <w:ind w:left="720" w:hanging="38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6C2823"/>
    <w:multiLevelType w:val="hybridMultilevel"/>
    <w:tmpl w:val="1144A5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1A697346"/>
    <w:multiLevelType w:val="hybridMultilevel"/>
    <w:tmpl w:val="0C4AF1FE"/>
    <w:lvl w:ilvl="0" w:tplc="8BBEA3B2">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1CE40D76"/>
    <w:multiLevelType w:val="hybridMultilevel"/>
    <w:tmpl w:val="597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36DDB"/>
    <w:multiLevelType w:val="hybridMultilevel"/>
    <w:tmpl w:val="597A02EA"/>
    <w:lvl w:ilvl="0" w:tplc="E368B0F6">
      <w:start w:val="1"/>
      <w:numFmt w:val="bullet"/>
      <w:lvlText w:val=""/>
      <w:lvlJc w:val="left"/>
      <w:pPr>
        <w:tabs>
          <w:tab w:val="num" w:pos="567"/>
        </w:tabs>
        <w:ind w:left="720" w:hanging="380"/>
      </w:pPr>
      <w:rPr>
        <w:rFonts w:ascii="Symbol" w:hAnsi="Symbol" w:hint="default"/>
      </w:rPr>
    </w:lvl>
    <w:lvl w:ilvl="1" w:tplc="D604EA48">
      <w:start w:val="1"/>
      <w:numFmt w:val="bullet"/>
      <w:lvlText w:val=""/>
      <w:lvlJc w:val="left"/>
      <w:pPr>
        <w:ind w:left="70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73447B"/>
    <w:multiLevelType w:val="hybridMultilevel"/>
    <w:tmpl w:val="4DE499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296E226C"/>
    <w:multiLevelType w:val="hybridMultilevel"/>
    <w:tmpl w:val="6EDC86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29AB508F"/>
    <w:multiLevelType w:val="hybridMultilevel"/>
    <w:tmpl w:val="9C7022CE"/>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2B853E78"/>
    <w:multiLevelType w:val="hybridMultilevel"/>
    <w:tmpl w:val="9A7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F03A0"/>
    <w:multiLevelType w:val="hybridMultilevel"/>
    <w:tmpl w:val="A706323E"/>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2CB12BD9"/>
    <w:multiLevelType w:val="hybridMultilevel"/>
    <w:tmpl w:val="C3EE37B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2D107CCD"/>
    <w:multiLevelType w:val="hybridMultilevel"/>
    <w:tmpl w:val="53624D6C"/>
    <w:lvl w:ilvl="0" w:tplc="04090001">
      <w:start w:val="1"/>
      <w:numFmt w:val="bullet"/>
      <w:lvlText w:val=""/>
      <w:lvlJc w:val="left"/>
      <w:pPr>
        <w:ind w:left="720" w:hanging="360"/>
      </w:pPr>
      <w:rPr>
        <w:rFonts w:ascii="Symbol" w:hAnsi="Symbol" w:hint="default"/>
      </w:rPr>
    </w:lvl>
    <w:lvl w:ilvl="1" w:tplc="B77E0F66">
      <w:numFmt w:val="bullet"/>
      <w:lvlText w:val="-"/>
      <w:lvlJc w:val="left"/>
      <w:pPr>
        <w:ind w:left="1440" w:hanging="360"/>
      </w:pPr>
      <w:rPr>
        <w:rFonts w:ascii="Cambria" w:eastAsia="Times New Roman" w:hAnsi="Cambria" w:cs="Times New Roman" w:hint="default"/>
      </w:rPr>
    </w:lvl>
    <w:lvl w:ilvl="2" w:tplc="8228B494">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F5CEE"/>
    <w:multiLevelType w:val="hybridMultilevel"/>
    <w:tmpl w:val="A0348D30"/>
    <w:lvl w:ilvl="0" w:tplc="E368B0F6">
      <w:start w:val="1"/>
      <w:numFmt w:val="bullet"/>
      <w:lvlText w:val=""/>
      <w:lvlJc w:val="left"/>
      <w:pPr>
        <w:tabs>
          <w:tab w:val="num" w:pos="567"/>
        </w:tabs>
        <w:ind w:left="7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E94A3D"/>
    <w:multiLevelType w:val="hybridMultilevel"/>
    <w:tmpl w:val="9CECB5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343E687C"/>
    <w:multiLevelType w:val="hybridMultilevel"/>
    <w:tmpl w:val="608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065DDD"/>
    <w:multiLevelType w:val="hybridMultilevel"/>
    <w:tmpl w:val="440265F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3C4F57CE"/>
    <w:multiLevelType w:val="hybridMultilevel"/>
    <w:tmpl w:val="C86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E5C13"/>
    <w:multiLevelType w:val="hybridMultilevel"/>
    <w:tmpl w:val="28C80B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3F752231"/>
    <w:multiLevelType w:val="hybridMultilevel"/>
    <w:tmpl w:val="CAAEEC12"/>
    <w:lvl w:ilvl="0" w:tplc="E368B0F6">
      <w:start w:val="1"/>
      <w:numFmt w:val="bullet"/>
      <w:lvlText w:val=""/>
      <w:lvlJc w:val="left"/>
      <w:pPr>
        <w:tabs>
          <w:tab w:val="num" w:pos="567"/>
        </w:tabs>
        <w:ind w:left="720" w:hanging="380"/>
      </w:pPr>
      <w:rPr>
        <w:rFonts w:ascii="Symbol" w:hAnsi="Symbol" w:hint="default"/>
      </w:rPr>
    </w:lvl>
    <w:lvl w:ilvl="1" w:tplc="D604EA48">
      <w:start w:val="1"/>
      <w:numFmt w:val="bullet"/>
      <w:lvlText w:val=""/>
      <w:lvlJc w:val="left"/>
      <w:pPr>
        <w:ind w:left="70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8D0B58"/>
    <w:multiLevelType w:val="hybridMultilevel"/>
    <w:tmpl w:val="D2F0F5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3B52CAC"/>
    <w:multiLevelType w:val="hybridMultilevel"/>
    <w:tmpl w:val="BBE27422"/>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46295497"/>
    <w:multiLevelType w:val="hybridMultilevel"/>
    <w:tmpl w:val="8DFA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C4E7A"/>
    <w:multiLevelType w:val="hybridMultilevel"/>
    <w:tmpl w:val="D6B6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A67DEB"/>
    <w:multiLevelType w:val="hybridMultilevel"/>
    <w:tmpl w:val="0026154C"/>
    <w:lvl w:ilvl="0" w:tplc="E368B0F6">
      <w:start w:val="1"/>
      <w:numFmt w:val="bullet"/>
      <w:lvlText w:val=""/>
      <w:lvlJc w:val="left"/>
      <w:pPr>
        <w:tabs>
          <w:tab w:val="num" w:pos="567"/>
        </w:tabs>
        <w:ind w:left="7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A2C3252"/>
    <w:multiLevelType w:val="hybridMultilevel"/>
    <w:tmpl w:val="863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C6700B"/>
    <w:multiLevelType w:val="hybridMultilevel"/>
    <w:tmpl w:val="29F4C69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EA605CD"/>
    <w:multiLevelType w:val="hybridMultilevel"/>
    <w:tmpl w:val="66CE64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F4259A4"/>
    <w:multiLevelType w:val="hybridMultilevel"/>
    <w:tmpl w:val="40543D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51BF6070"/>
    <w:multiLevelType w:val="hybridMultilevel"/>
    <w:tmpl w:val="ECB6A0B0"/>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55531B91"/>
    <w:multiLevelType w:val="hybridMultilevel"/>
    <w:tmpl w:val="5BB6E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8228B494">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C3D31"/>
    <w:multiLevelType w:val="hybridMultilevel"/>
    <w:tmpl w:val="7F5E99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5D6F35FF"/>
    <w:multiLevelType w:val="hybridMultilevel"/>
    <w:tmpl w:val="8E1A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185399"/>
    <w:multiLevelType w:val="hybridMultilevel"/>
    <w:tmpl w:val="D14A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473E2D"/>
    <w:multiLevelType w:val="hybridMultilevel"/>
    <w:tmpl w:val="2CD65EB2"/>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nsid w:val="63297016"/>
    <w:multiLevelType w:val="hybridMultilevel"/>
    <w:tmpl w:val="82F2F42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Arial" w:hAnsi="Arial" w:hint="default"/>
        <w:sz w:val="40"/>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65FD5AA4"/>
    <w:multiLevelType w:val="multilevel"/>
    <w:tmpl w:val="F988893C"/>
    <w:styleLink w:val="List31"/>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
      <w:lvlJc w:val="left"/>
      <w:pPr>
        <w:tabs>
          <w:tab w:val="num" w:pos="1080"/>
        </w:tabs>
        <w:ind w:left="720" w:hanging="360"/>
      </w:pPr>
      <w:rPr>
        <w:rFonts w:ascii="Cambria" w:eastAsia="Cambria" w:hAnsi="Cambria" w:cs="Cambria"/>
        <w:position w:val="0"/>
        <w:sz w:val="24"/>
        <w:szCs w:val="24"/>
      </w:rPr>
    </w:lvl>
    <w:lvl w:ilvl="2">
      <w:start w:val="1"/>
      <w:numFmt w:val="bullet"/>
      <w:lvlText w:val="•"/>
      <w:lvlJc w:val="left"/>
      <w:pPr>
        <w:tabs>
          <w:tab w:val="num" w:pos="1800"/>
        </w:tabs>
        <w:ind w:left="1080" w:hanging="360"/>
      </w:pPr>
      <w:rPr>
        <w:rFonts w:ascii="Cambria" w:eastAsia="Cambria" w:hAnsi="Cambria" w:cs="Cambria"/>
        <w:position w:val="0"/>
        <w:sz w:val="24"/>
        <w:szCs w:val="24"/>
      </w:rPr>
    </w:lvl>
    <w:lvl w:ilvl="3">
      <w:start w:val="1"/>
      <w:numFmt w:val="bullet"/>
      <w:lvlText w:val="•"/>
      <w:lvlJc w:val="left"/>
      <w:pPr>
        <w:tabs>
          <w:tab w:val="num" w:pos="2520"/>
        </w:tabs>
        <w:ind w:left="1440" w:hanging="360"/>
      </w:pPr>
      <w:rPr>
        <w:rFonts w:ascii="Cambria" w:eastAsia="Cambria" w:hAnsi="Cambria" w:cs="Cambria"/>
        <w:position w:val="0"/>
        <w:sz w:val="24"/>
        <w:szCs w:val="24"/>
      </w:rPr>
    </w:lvl>
    <w:lvl w:ilvl="4">
      <w:start w:val="1"/>
      <w:numFmt w:val="bullet"/>
      <w:lvlText w:val="•"/>
      <w:lvlJc w:val="left"/>
      <w:pPr>
        <w:tabs>
          <w:tab w:val="num" w:pos="3240"/>
        </w:tabs>
        <w:ind w:left="1800" w:hanging="360"/>
      </w:pPr>
      <w:rPr>
        <w:rFonts w:ascii="Cambria" w:eastAsia="Cambria" w:hAnsi="Cambria" w:cs="Cambria"/>
        <w:position w:val="0"/>
        <w:sz w:val="24"/>
        <w:szCs w:val="24"/>
      </w:rPr>
    </w:lvl>
    <w:lvl w:ilvl="5">
      <w:start w:val="1"/>
      <w:numFmt w:val="bullet"/>
      <w:lvlText w:val="•"/>
      <w:lvlJc w:val="left"/>
      <w:pPr>
        <w:tabs>
          <w:tab w:val="num" w:pos="3960"/>
        </w:tabs>
        <w:ind w:left="2160" w:hanging="360"/>
      </w:pPr>
      <w:rPr>
        <w:rFonts w:ascii="Cambria" w:eastAsia="Cambria" w:hAnsi="Cambria" w:cs="Cambria"/>
        <w:position w:val="0"/>
        <w:sz w:val="24"/>
        <w:szCs w:val="24"/>
      </w:rPr>
    </w:lvl>
    <w:lvl w:ilvl="6">
      <w:start w:val="1"/>
      <w:numFmt w:val="bullet"/>
      <w:lvlText w:val="•"/>
      <w:lvlJc w:val="left"/>
      <w:pPr>
        <w:tabs>
          <w:tab w:val="num" w:pos="4680"/>
        </w:tabs>
        <w:ind w:left="2520" w:hanging="360"/>
      </w:pPr>
      <w:rPr>
        <w:rFonts w:ascii="Cambria" w:eastAsia="Cambria" w:hAnsi="Cambria" w:cs="Cambria"/>
        <w:position w:val="0"/>
        <w:sz w:val="24"/>
        <w:szCs w:val="24"/>
      </w:rPr>
    </w:lvl>
    <w:lvl w:ilvl="7">
      <w:start w:val="1"/>
      <w:numFmt w:val="bullet"/>
      <w:lvlText w:val="•"/>
      <w:lvlJc w:val="left"/>
      <w:pPr>
        <w:tabs>
          <w:tab w:val="num" w:pos="5400"/>
        </w:tabs>
        <w:ind w:left="2880" w:hanging="360"/>
      </w:pPr>
      <w:rPr>
        <w:rFonts w:ascii="Cambria" w:eastAsia="Cambria" w:hAnsi="Cambria" w:cs="Cambria"/>
        <w:position w:val="0"/>
        <w:sz w:val="24"/>
        <w:szCs w:val="24"/>
      </w:rPr>
    </w:lvl>
    <w:lvl w:ilvl="8">
      <w:start w:val="1"/>
      <w:numFmt w:val="bullet"/>
      <w:lvlText w:val="•"/>
      <w:lvlJc w:val="left"/>
      <w:pPr>
        <w:tabs>
          <w:tab w:val="num" w:pos="6120"/>
        </w:tabs>
        <w:ind w:left="3240" w:hanging="360"/>
      </w:pPr>
      <w:rPr>
        <w:rFonts w:ascii="Cambria" w:eastAsia="Cambria" w:hAnsi="Cambria" w:cs="Cambria"/>
        <w:position w:val="0"/>
        <w:sz w:val="24"/>
        <w:szCs w:val="24"/>
      </w:rPr>
    </w:lvl>
  </w:abstractNum>
  <w:abstractNum w:abstractNumId="43">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6DF8038C"/>
    <w:multiLevelType w:val="hybridMultilevel"/>
    <w:tmpl w:val="733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nsid w:val="6F53252F"/>
    <w:multiLevelType w:val="hybridMultilevel"/>
    <w:tmpl w:val="54B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126A4E"/>
    <w:multiLevelType w:val="hybridMultilevel"/>
    <w:tmpl w:val="B960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1A651A"/>
    <w:multiLevelType w:val="hybridMultilevel"/>
    <w:tmpl w:val="D56ACA5A"/>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nsid w:val="752725FA"/>
    <w:multiLevelType w:val="hybridMultilevel"/>
    <w:tmpl w:val="47A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53383E"/>
    <w:multiLevelType w:val="hybridMultilevel"/>
    <w:tmpl w:val="E2FC5892"/>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7B071E70"/>
    <w:multiLevelType w:val="hybridMultilevel"/>
    <w:tmpl w:val="E68A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30"/>
  </w:num>
  <w:num w:numId="5">
    <w:abstractNumId w:val="44"/>
  </w:num>
  <w:num w:numId="6">
    <w:abstractNumId w:val="9"/>
  </w:num>
  <w:num w:numId="7">
    <w:abstractNumId w:val="46"/>
  </w:num>
  <w:num w:numId="8">
    <w:abstractNumId w:val="10"/>
  </w:num>
  <w:num w:numId="9">
    <w:abstractNumId w:val="2"/>
  </w:num>
  <w:num w:numId="10">
    <w:abstractNumId w:val="25"/>
  </w:num>
  <w:num w:numId="11">
    <w:abstractNumId w:val="38"/>
  </w:num>
  <w:num w:numId="12">
    <w:abstractNumId w:val="39"/>
  </w:num>
  <w:num w:numId="13">
    <w:abstractNumId w:val="23"/>
  </w:num>
  <w:num w:numId="14">
    <w:abstractNumId w:val="18"/>
  </w:num>
  <w:num w:numId="15">
    <w:abstractNumId w:val="1"/>
  </w:num>
  <w:num w:numId="16">
    <w:abstractNumId w:val="47"/>
  </w:num>
  <w:num w:numId="17">
    <w:abstractNumId w:val="14"/>
  </w:num>
  <w:num w:numId="18">
    <w:abstractNumId w:val="27"/>
  </w:num>
  <w:num w:numId="19">
    <w:abstractNumId w:val="8"/>
  </w:num>
  <w:num w:numId="20">
    <w:abstractNumId w:val="13"/>
  </w:num>
  <w:num w:numId="21">
    <w:abstractNumId w:val="20"/>
  </w:num>
  <w:num w:numId="22">
    <w:abstractNumId w:val="33"/>
  </w:num>
  <w:num w:numId="23">
    <w:abstractNumId w:val="24"/>
  </w:num>
  <w:num w:numId="24">
    <w:abstractNumId w:val="34"/>
  </w:num>
  <w:num w:numId="25">
    <w:abstractNumId w:val="12"/>
  </w:num>
  <w:num w:numId="26">
    <w:abstractNumId w:val="26"/>
  </w:num>
  <w:num w:numId="27">
    <w:abstractNumId w:val="37"/>
  </w:num>
  <w:num w:numId="28">
    <w:abstractNumId w:val="32"/>
  </w:num>
  <w:num w:numId="29">
    <w:abstractNumId w:val="49"/>
  </w:num>
  <w:num w:numId="30">
    <w:abstractNumId w:val="16"/>
  </w:num>
  <w:num w:numId="31">
    <w:abstractNumId w:val="35"/>
  </w:num>
  <w:num w:numId="32">
    <w:abstractNumId w:val="17"/>
  </w:num>
  <w:num w:numId="33">
    <w:abstractNumId w:val="40"/>
  </w:num>
  <w:num w:numId="34">
    <w:abstractNumId w:val="41"/>
  </w:num>
  <w:num w:numId="35">
    <w:abstractNumId w:val="43"/>
  </w:num>
  <w:num w:numId="36">
    <w:abstractNumId w:val="4"/>
  </w:num>
  <w:num w:numId="37">
    <w:abstractNumId w:val="42"/>
  </w:num>
  <w:num w:numId="38">
    <w:abstractNumId w:val="11"/>
  </w:num>
  <w:num w:numId="39">
    <w:abstractNumId w:val="31"/>
  </w:num>
  <w:num w:numId="40">
    <w:abstractNumId w:val="50"/>
  </w:num>
  <w:num w:numId="41">
    <w:abstractNumId w:val="36"/>
  </w:num>
  <w:num w:numId="42">
    <w:abstractNumId w:val="28"/>
  </w:num>
  <w:num w:numId="43">
    <w:abstractNumId w:val="15"/>
  </w:num>
  <w:num w:numId="44">
    <w:abstractNumId w:val="48"/>
  </w:num>
  <w:num w:numId="45">
    <w:abstractNumId w:val="6"/>
  </w:num>
  <w:num w:numId="46">
    <w:abstractNumId w:val="45"/>
  </w:num>
  <w:num w:numId="47">
    <w:abstractNumId w:val="22"/>
  </w:num>
  <w:num w:numId="48">
    <w:abstractNumId w:val="0"/>
  </w:num>
  <w:num w:numId="49">
    <w:abstractNumId w:val="29"/>
  </w:num>
  <w:num w:numId="50">
    <w:abstractNumId w:val="5"/>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B3"/>
    <w:rsid w:val="000000EF"/>
    <w:rsid w:val="000012BB"/>
    <w:rsid w:val="00002861"/>
    <w:rsid w:val="000044DB"/>
    <w:rsid w:val="0000773F"/>
    <w:rsid w:val="000078C3"/>
    <w:rsid w:val="000108E1"/>
    <w:rsid w:val="00011E8D"/>
    <w:rsid w:val="00013603"/>
    <w:rsid w:val="00014D11"/>
    <w:rsid w:val="00014DF2"/>
    <w:rsid w:val="0001522B"/>
    <w:rsid w:val="00016DB2"/>
    <w:rsid w:val="000200B0"/>
    <w:rsid w:val="00021274"/>
    <w:rsid w:val="00021435"/>
    <w:rsid w:val="00025C3E"/>
    <w:rsid w:val="00025EC2"/>
    <w:rsid w:val="000268D6"/>
    <w:rsid w:val="00030847"/>
    <w:rsid w:val="0003143C"/>
    <w:rsid w:val="00035657"/>
    <w:rsid w:val="00035875"/>
    <w:rsid w:val="00036B05"/>
    <w:rsid w:val="0003763E"/>
    <w:rsid w:val="0004070C"/>
    <w:rsid w:val="000435D1"/>
    <w:rsid w:val="0004792D"/>
    <w:rsid w:val="00051508"/>
    <w:rsid w:val="000532D4"/>
    <w:rsid w:val="000546FC"/>
    <w:rsid w:val="00054E35"/>
    <w:rsid w:val="00055483"/>
    <w:rsid w:val="00055BB2"/>
    <w:rsid w:val="00055E5B"/>
    <w:rsid w:val="00056A18"/>
    <w:rsid w:val="0005765F"/>
    <w:rsid w:val="00061A47"/>
    <w:rsid w:val="00062E93"/>
    <w:rsid w:val="00064620"/>
    <w:rsid w:val="0006585A"/>
    <w:rsid w:val="000701BC"/>
    <w:rsid w:val="00071970"/>
    <w:rsid w:val="000734EE"/>
    <w:rsid w:val="00074AB4"/>
    <w:rsid w:val="00074F06"/>
    <w:rsid w:val="00075FC9"/>
    <w:rsid w:val="00076EF4"/>
    <w:rsid w:val="00077072"/>
    <w:rsid w:val="0008135E"/>
    <w:rsid w:val="00083655"/>
    <w:rsid w:val="00083A76"/>
    <w:rsid w:val="00085957"/>
    <w:rsid w:val="0008757C"/>
    <w:rsid w:val="000913F5"/>
    <w:rsid w:val="00092204"/>
    <w:rsid w:val="0009481A"/>
    <w:rsid w:val="000953F4"/>
    <w:rsid w:val="000973F8"/>
    <w:rsid w:val="000977B3"/>
    <w:rsid w:val="000A1276"/>
    <w:rsid w:val="000A14CA"/>
    <w:rsid w:val="000A1FB8"/>
    <w:rsid w:val="000A5232"/>
    <w:rsid w:val="000A529C"/>
    <w:rsid w:val="000A5BBB"/>
    <w:rsid w:val="000A5F83"/>
    <w:rsid w:val="000B02E9"/>
    <w:rsid w:val="000B2ACC"/>
    <w:rsid w:val="000B5214"/>
    <w:rsid w:val="000B714C"/>
    <w:rsid w:val="000C4B13"/>
    <w:rsid w:val="000C565A"/>
    <w:rsid w:val="000C6017"/>
    <w:rsid w:val="000C647F"/>
    <w:rsid w:val="000D0210"/>
    <w:rsid w:val="000D033C"/>
    <w:rsid w:val="000D1CF9"/>
    <w:rsid w:val="000D5A24"/>
    <w:rsid w:val="000D5B11"/>
    <w:rsid w:val="000D5CD3"/>
    <w:rsid w:val="000E08EE"/>
    <w:rsid w:val="000E22D7"/>
    <w:rsid w:val="000E39C9"/>
    <w:rsid w:val="000E3D83"/>
    <w:rsid w:val="000E5340"/>
    <w:rsid w:val="000E54AB"/>
    <w:rsid w:val="000E6773"/>
    <w:rsid w:val="000E6CB0"/>
    <w:rsid w:val="000F15D1"/>
    <w:rsid w:val="000F1EF5"/>
    <w:rsid w:val="000F3553"/>
    <w:rsid w:val="000F496F"/>
    <w:rsid w:val="000F5142"/>
    <w:rsid w:val="000F7F5A"/>
    <w:rsid w:val="00100485"/>
    <w:rsid w:val="00100F9E"/>
    <w:rsid w:val="0010249B"/>
    <w:rsid w:val="0010382F"/>
    <w:rsid w:val="00107056"/>
    <w:rsid w:val="00107293"/>
    <w:rsid w:val="00110671"/>
    <w:rsid w:val="001113CB"/>
    <w:rsid w:val="001128DD"/>
    <w:rsid w:val="00112B79"/>
    <w:rsid w:val="00113C05"/>
    <w:rsid w:val="001140FD"/>
    <w:rsid w:val="00117BDE"/>
    <w:rsid w:val="00121138"/>
    <w:rsid w:val="00127138"/>
    <w:rsid w:val="001302C9"/>
    <w:rsid w:val="00130D77"/>
    <w:rsid w:val="0013191E"/>
    <w:rsid w:val="0013193C"/>
    <w:rsid w:val="00132B44"/>
    <w:rsid w:val="001358E3"/>
    <w:rsid w:val="00136CC4"/>
    <w:rsid w:val="00137318"/>
    <w:rsid w:val="001410E7"/>
    <w:rsid w:val="00141420"/>
    <w:rsid w:val="00142445"/>
    <w:rsid w:val="001426C8"/>
    <w:rsid w:val="0014301B"/>
    <w:rsid w:val="00143457"/>
    <w:rsid w:val="00144616"/>
    <w:rsid w:val="00144B24"/>
    <w:rsid w:val="00145FB9"/>
    <w:rsid w:val="00146536"/>
    <w:rsid w:val="00146846"/>
    <w:rsid w:val="001532E7"/>
    <w:rsid w:val="00153C08"/>
    <w:rsid w:val="0015421D"/>
    <w:rsid w:val="00156479"/>
    <w:rsid w:val="0015764E"/>
    <w:rsid w:val="0016243D"/>
    <w:rsid w:val="001665A1"/>
    <w:rsid w:val="00170FC7"/>
    <w:rsid w:val="0017325E"/>
    <w:rsid w:val="0017465C"/>
    <w:rsid w:val="001753A1"/>
    <w:rsid w:val="00176CA4"/>
    <w:rsid w:val="0017709B"/>
    <w:rsid w:val="001819F1"/>
    <w:rsid w:val="001872C3"/>
    <w:rsid w:val="00187E00"/>
    <w:rsid w:val="00190AE3"/>
    <w:rsid w:val="0019152D"/>
    <w:rsid w:val="00191C63"/>
    <w:rsid w:val="001949B5"/>
    <w:rsid w:val="00195CCC"/>
    <w:rsid w:val="001A0652"/>
    <w:rsid w:val="001A1476"/>
    <w:rsid w:val="001A1C1A"/>
    <w:rsid w:val="001A31D0"/>
    <w:rsid w:val="001A329A"/>
    <w:rsid w:val="001A49EB"/>
    <w:rsid w:val="001A51BB"/>
    <w:rsid w:val="001A6C99"/>
    <w:rsid w:val="001A6F04"/>
    <w:rsid w:val="001A7196"/>
    <w:rsid w:val="001A7CCA"/>
    <w:rsid w:val="001A7E0C"/>
    <w:rsid w:val="001B053B"/>
    <w:rsid w:val="001B0F3C"/>
    <w:rsid w:val="001B1E4B"/>
    <w:rsid w:val="001B2F95"/>
    <w:rsid w:val="001B326F"/>
    <w:rsid w:val="001B454A"/>
    <w:rsid w:val="001B6584"/>
    <w:rsid w:val="001C1617"/>
    <w:rsid w:val="001C227F"/>
    <w:rsid w:val="001C777F"/>
    <w:rsid w:val="001D11AB"/>
    <w:rsid w:val="001D125A"/>
    <w:rsid w:val="001D2BD1"/>
    <w:rsid w:val="001D3271"/>
    <w:rsid w:val="001D41EC"/>
    <w:rsid w:val="001D49B0"/>
    <w:rsid w:val="001D5F97"/>
    <w:rsid w:val="001D789F"/>
    <w:rsid w:val="001D7F9F"/>
    <w:rsid w:val="001E2C91"/>
    <w:rsid w:val="001E6652"/>
    <w:rsid w:val="001E6997"/>
    <w:rsid w:val="001E6EA8"/>
    <w:rsid w:val="001E724D"/>
    <w:rsid w:val="001F4A24"/>
    <w:rsid w:val="001F5AB9"/>
    <w:rsid w:val="001F5B88"/>
    <w:rsid w:val="00201397"/>
    <w:rsid w:val="00204658"/>
    <w:rsid w:val="00205245"/>
    <w:rsid w:val="002065DC"/>
    <w:rsid w:val="002119F8"/>
    <w:rsid w:val="00211BE1"/>
    <w:rsid w:val="002136A9"/>
    <w:rsid w:val="00214932"/>
    <w:rsid w:val="00216C64"/>
    <w:rsid w:val="00217334"/>
    <w:rsid w:val="00217402"/>
    <w:rsid w:val="00217C19"/>
    <w:rsid w:val="00220882"/>
    <w:rsid w:val="00222AC1"/>
    <w:rsid w:val="00224CA7"/>
    <w:rsid w:val="00226600"/>
    <w:rsid w:val="00231CE6"/>
    <w:rsid w:val="0023202E"/>
    <w:rsid w:val="00233213"/>
    <w:rsid w:val="00233A69"/>
    <w:rsid w:val="00237142"/>
    <w:rsid w:val="00237370"/>
    <w:rsid w:val="002407C8"/>
    <w:rsid w:val="00240855"/>
    <w:rsid w:val="002411A6"/>
    <w:rsid w:val="0024439E"/>
    <w:rsid w:val="00245E1B"/>
    <w:rsid w:val="00246617"/>
    <w:rsid w:val="00246A28"/>
    <w:rsid w:val="00252499"/>
    <w:rsid w:val="00256026"/>
    <w:rsid w:val="00256053"/>
    <w:rsid w:val="002603F8"/>
    <w:rsid w:val="00260A7B"/>
    <w:rsid w:val="002618B8"/>
    <w:rsid w:val="002640C3"/>
    <w:rsid w:val="00264D31"/>
    <w:rsid w:val="00265066"/>
    <w:rsid w:val="002662CA"/>
    <w:rsid w:val="00270148"/>
    <w:rsid w:val="002727FF"/>
    <w:rsid w:val="002736C2"/>
    <w:rsid w:val="00274C25"/>
    <w:rsid w:val="00275F24"/>
    <w:rsid w:val="00276A53"/>
    <w:rsid w:val="002778FE"/>
    <w:rsid w:val="00282C1B"/>
    <w:rsid w:val="002846F9"/>
    <w:rsid w:val="00285A07"/>
    <w:rsid w:val="00285E5B"/>
    <w:rsid w:val="002864FF"/>
    <w:rsid w:val="00287080"/>
    <w:rsid w:val="00287A8F"/>
    <w:rsid w:val="002933D7"/>
    <w:rsid w:val="00295F6E"/>
    <w:rsid w:val="0029637F"/>
    <w:rsid w:val="00297E66"/>
    <w:rsid w:val="002A020E"/>
    <w:rsid w:val="002A1FE1"/>
    <w:rsid w:val="002A2E75"/>
    <w:rsid w:val="002A3C8E"/>
    <w:rsid w:val="002A5A4D"/>
    <w:rsid w:val="002B2D0C"/>
    <w:rsid w:val="002B57EF"/>
    <w:rsid w:val="002B64A5"/>
    <w:rsid w:val="002C08BB"/>
    <w:rsid w:val="002C1B81"/>
    <w:rsid w:val="002C1C0D"/>
    <w:rsid w:val="002C29A7"/>
    <w:rsid w:val="002C46F1"/>
    <w:rsid w:val="002C48B3"/>
    <w:rsid w:val="002C5D60"/>
    <w:rsid w:val="002C6CD3"/>
    <w:rsid w:val="002D0DDC"/>
    <w:rsid w:val="002D0F78"/>
    <w:rsid w:val="002D1030"/>
    <w:rsid w:val="002D1932"/>
    <w:rsid w:val="002D1CF6"/>
    <w:rsid w:val="002D2640"/>
    <w:rsid w:val="002D526C"/>
    <w:rsid w:val="002D5F52"/>
    <w:rsid w:val="002D5F62"/>
    <w:rsid w:val="002D6E2E"/>
    <w:rsid w:val="002D73B4"/>
    <w:rsid w:val="002D7433"/>
    <w:rsid w:val="002D74B6"/>
    <w:rsid w:val="002D7B9A"/>
    <w:rsid w:val="002E0389"/>
    <w:rsid w:val="002E2064"/>
    <w:rsid w:val="002E36EA"/>
    <w:rsid w:val="002E37F3"/>
    <w:rsid w:val="002E4028"/>
    <w:rsid w:val="002E5E92"/>
    <w:rsid w:val="002E61D8"/>
    <w:rsid w:val="002E78EA"/>
    <w:rsid w:val="002E7AA0"/>
    <w:rsid w:val="002F1006"/>
    <w:rsid w:val="002F1FE1"/>
    <w:rsid w:val="002F375C"/>
    <w:rsid w:val="002F38A9"/>
    <w:rsid w:val="002F38CC"/>
    <w:rsid w:val="002F44D6"/>
    <w:rsid w:val="002F494C"/>
    <w:rsid w:val="002F6EBA"/>
    <w:rsid w:val="002F71C0"/>
    <w:rsid w:val="00302914"/>
    <w:rsid w:val="00305607"/>
    <w:rsid w:val="00305A4C"/>
    <w:rsid w:val="00306153"/>
    <w:rsid w:val="003064F1"/>
    <w:rsid w:val="00307EB9"/>
    <w:rsid w:val="00310013"/>
    <w:rsid w:val="003104F3"/>
    <w:rsid w:val="00310ACB"/>
    <w:rsid w:val="003116FF"/>
    <w:rsid w:val="00314D86"/>
    <w:rsid w:val="003153D5"/>
    <w:rsid w:val="00315FDC"/>
    <w:rsid w:val="00316258"/>
    <w:rsid w:val="00316B3B"/>
    <w:rsid w:val="00317460"/>
    <w:rsid w:val="00317511"/>
    <w:rsid w:val="0031754D"/>
    <w:rsid w:val="003216CD"/>
    <w:rsid w:val="00324132"/>
    <w:rsid w:val="003253B9"/>
    <w:rsid w:val="00326158"/>
    <w:rsid w:val="00326924"/>
    <w:rsid w:val="0032727E"/>
    <w:rsid w:val="003275CA"/>
    <w:rsid w:val="0032775C"/>
    <w:rsid w:val="00327B1E"/>
    <w:rsid w:val="00327E87"/>
    <w:rsid w:val="003339E7"/>
    <w:rsid w:val="00335148"/>
    <w:rsid w:val="00340E75"/>
    <w:rsid w:val="00340F12"/>
    <w:rsid w:val="00341C75"/>
    <w:rsid w:val="00341F67"/>
    <w:rsid w:val="0034600E"/>
    <w:rsid w:val="003460F2"/>
    <w:rsid w:val="00347561"/>
    <w:rsid w:val="00347DA3"/>
    <w:rsid w:val="00352AFB"/>
    <w:rsid w:val="00352CD5"/>
    <w:rsid w:val="0035319D"/>
    <w:rsid w:val="00354AE4"/>
    <w:rsid w:val="00355C6C"/>
    <w:rsid w:val="003563A1"/>
    <w:rsid w:val="00356B03"/>
    <w:rsid w:val="003609FD"/>
    <w:rsid w:val="00360B54"/>
    <w:rsid w:val="003611EE"/>
    <w:rsid w:val="003626BF"/>
    <w:rsid w:val="003627B9"/>
    <w:rsid w:val="00362980"/>
    <w:rsid w:val="00363501"/>
    <w:rsid w:val="003639F6"/>
    <w:rsid w:val="00363ED7"/>
    <w:rsid w:val="00365782"/>
    <w:rsid w:val="003670C6"/>
    <w:rsid w:val="0036713B"/>
    <w:rsid w:val="00371320"/>
    <w:rsid w:val="00373BD0"/>
    <w:rsid w:val="003740F8"/>
    <w:rsid w:val="00374A10"/>
    <w:rsid w:val="00374B1D"/>
    <w:rsid w:val="00375882"/>
    <w:rsid w:val="003805E7"/>
    <w:rsid w:val="00380622"/>
    <w:rsid w:val="00381E7B"/>
    <w:rsid w:val="00382311"/>
    <w:rsid w:val="0038472B"/>
    <w:rsid w:val="00384F3C"/>
    <w:rsid w:val="003863D4"/>
    <w:rsid w:val="0038735F"/>
    <w:rsid w:val="003929CA"/>
    <w:rsid w:val="003930F3"/>
    <w:rsid w:val="003935D4"/>
    <w:rsid w:val="003944BA"/>
    <w:rsid w:val="00394C97"/>
    <w:rsid w:val="0039602B"/>
    <w:rsid w:val="003A04E8"/>
    <w:rsid w:val="003A1B1D"/>
    <w:rsid w:val="003A37F4"/>
    <w:rsid w:val="003A3B94"/>
    <w:rsid w:val="003A546B"/>
    <w:rsid w:val="003A570B"/>
    <w:rsid w:val="003A5F46"/>
    <w:rsid w:val="003B1B2F"/>
    <w:rsid w:val="003B26FC"/>
    <w:rsid w:val="003B3799"/>
    <w:rsid w:val="003B3AA8"/>
    <w:rsid w:val="003B3C12"/>
    <w:rsid w:val="003B3C6B"/>
    <w:rsid w:val="003B409F"/>
    <w:rsid w:val="003B6D1B"/>
    <w:rsid w:val="003B76EF"/>
    <w:rsid w:val="003C2BCB"/>
    <w:rsid w:val="003C3CF7"/>
    <w:rsid w:val="003C41CE"/>
    <w:rsid w:val="003C42F6"/>
    <w:rsid w:val="003D123B"/>
    <w:rsid w:val="003D1788"/>
    <w:rsid w:val="003D6114"/>
    <w:rsid w:val="003D7CF6"/>
    <w:rsid w:val="003E0978"/>
    <w:rsid w:val="003E21C4"/>
    <w:rsid w:val="003E3A79"/>
    <w:rsid w:val="003F0C28"/>
    <w:rsid w:val="003F207C"/>
    <w:rsid w:val="003F28F5"/>
    <w:rsid w:val="003F3560"/>
    <w:rsid w:val="003F4BB3"/>
    <w:rsid w:val="00400378"/>
    <w:rsid w:val="0040144E"/>
    <w:rsid w:val="004017DC"/>
    <w:rsid w:val="00401C3D"/>
    <w:rsid w:val="00401F78"/>
    <w:rsid w:val="00402824"/>
    <w:rsid w:val="00402867"/>
    <w:rsid w:val="0040298B"/>
    <w:rsid w:val="00403234"/>
    <w:rsid w:val="00403C9E"/>
    <w:rsid w:val="0040431F"/>
    <w:rsid w:val="00404607"/>
    <w:rsid w:val="00405152"/>
    <w:rsid w:val="00406C9E"/>
    <w:rsid w:val="0040709D"/>
    <w:rsid w:val="00415C7C"/>
    <w:rsid w:val="004173AB"/>
    <w:rsid w:val="00417ABA"/>
    <w:rsid w:val="0042078F"/>
    <w:rsid w:val="00420B6D"/>
    <w:rsid w:val="00420D94"/>
    <w:rsid w:val="00425EC7"/>
    <w:rsid w:val="00426EDA"/>
    <w:rsid w:val="004277F0"/>
    <w:rsid w:val="00427850"/>
    <w:rsid w:val="0043014D"/>
    <w:rsid w:val="004316B7"/>
    <w:rsid w:val="00431DA1"/>
    <w:rsid w:val="00432772"/>
    <w:rsid w:val="0043309D"/>
    <w:rsid w:val="00434828"/>
    <w:rsid w:val="00434D19"/>
    <w:rsid w:val="00440CAE"/>
    <w:rsid w:val="00442467"/>
    <w:rsid w:val="00445281"/>
    <w:rsid w:val="004528C1"/>
    <w:rsid w:val="0045489A"/>
    <w:rsid w:val="00455F4C"/>
    <w:rsid w:val="0045692E"/>
    <w:rsid w:val="00456A0F"/>
    <w:rsid w:val="004612E6"/>
    <w:rsid w:val="00462261"/>
    <w:rsid w:val="00462727"/>
    <w:rsid w:val="0046347D"/>
    <w:rsid w:val="00463CC3"/>
    <w:rsid w:val="004670A1"/>
    <w:rsid w:val="00467595"/>
    <w:rsid w:val="00467769"/>
    <w:rsid w:val="004678E6"/>
    <w:rsid w:val="00467A86"/>
    <w:rsid w:val="0047128A"/>
    <w:rsid w:val="00471E65"/>
    <w:rsid w:val="00473322"/>
    <w:rsid w:val="004736A5"/>
    <w:rsid w:val="0047457F"/>
    <w:rsid w:val="004804A1"/>
    <w:rsid w:val="00480BCE"/>
    <w:rsid w:val="00480F05"/>
    <w:rsid w:val="00482B6C"/>
    <w:rsid w:val="00484565"/>
    <w:rsid w:val="00484E11"/>
    <w:rsid w:val="0048720C"/>
    <w:rsid w:val="00487AF6"/>
    <w:rsid w:val="00491F86"/>
    <w:rsid w:val="00493EF8"/>
    <w:rsid w:val="00494379"/>
    <w:rsid w:val="00494E09"/>
    <w:rsid w:val="0049607D"/>
    <w:rsid w:val="0049656C"/>
    <w:rsid w:val="00496CB6"/>
    <w:rsid w:val="00497416"/>
    <w:rsid w:val="004A06FF"/>
    <w:rsid w:val="004A1AD7"/>
    <w:rsid w:val="004A28F2"/>
    <w:rsid w:val="004A35B6"/>
    <w:rsid w:val="004A50D5"/>
    <w:rsid w:val="004A5871"/>
    <w:rsid w:val="004A70F8"/>
    <w:rsid w:val="004B1369"/>
    <w:rsid w:val="004B2A7D"/>
    <w:rsid w:val="004B5A5A"/>
    <w:rsid w:val="004B5C64"/>
    <w:rsid w:val="004C15D0"/>
    <w:rsid w:val="004C22FB"/>
    <w:rsid w:val="004C4BDA"/>
    <w:rsid w:val="004C5176"/>
    <w:rsid w:val="004C5791"/>
    <w:rsid w:val="004C5C51"/>
    <w:rsid w:val="004C7028"/>
    <w:rsid w:val="004C76EC"/>
    <w:rsid w:val="004C7885"/>
    <w:rsid w:val="004D19D5"/>
    <w:rsid w:val="004D2E68"/>
    <w:rsid w:val="004D3435"/>
    <w:rsid w:val="004D532D"/>
    <w:rsid w:val="004D6565"/>
    <w:rsid w:val="004E18F3"/>
    <w:rsid w:val="004E2B7B"/>
    <w:rsid w:val="004E3AC9"/>
    <w:rsid w:val="004E3F50"/>
    <w:rsid w:val="004E4058"/>
    <w:rsid w:val="004E4AC1"/>
    <w:rsid w:val="004E5F1A"/>
    <w:rsid w:val="004E6D52"/>
    <w:rsid w:val="004F05E6"/>
    <w:rsid w:val="004F1929"/>
    <w:rsid w:val="004F5624"/>
    <w:rsid w:val="004F6636"/>
    <w:rsid w:val="004F720E"/>
    <w:rsid w:val="004F7EE5"/>
    <w:rsid w:val="00500001"/>
    <w:rsid w:val="00501B19"/>
    <w:rsid w:val="005053DD"/>
    <w:rsid w:val="00511B2D"/>
    <w:rsid w:val="005134E4"/>
    <w:rsid w:val="00513BFB"/>
    <w:rsid w:val="00514429"/>
    <w:rsid w:val="00514688"/>
    <w:rsid w:val="005148CC"/>
    <w:rsid w:val="00517E25"/>
    <w:rsid w:val="00524185"/>
    <w:rsid w:val="00524ECE"/>
    <w:rsid w:val="005250EF"/>
    <w:rsid w:val="00526CA1"/>
    <w:rsid w:val="00531197"/>
    <w:rsid w:val="00531685"/>
    <w:rsid w:val="00533C82"/>
    <w:rsid w:val="00537411"/>
    <w:rsid w:val="005375CD"/>
    <w:rsid w:val="005376DA"/>
    <w:rsid w:val="00537F5F"/>
    <w:rsid w:val="005408F1"/>
    <w:rsid w:val="00540C29"/>
    <w:rsid w:val="00540D76"/>
    <w:rsid w:val="00541CF8"/>
    <w:rsid w:val="005431B4"/>
    <w:rsid w:val="00545809"/>
    <w:rsid w:val="005458C1"/>
    <w:rsid w:val="005519FC"/>
    <w:rsid w:val="00552EAD"/>
    <w:rsid w:val="00553178"/>
    <w:rsid w:val="005540F3"/>
    <w:rsid w:val="00554729"/>
    <w:rsid w:val="0055473B"/>
    <w:rsid w:val="005558F9"/>
    <w:rsid w:val="00556A5E"/>
    <w:rsid w:val="00560A36"/>
    <w:rsid w:val="00562F77"/>
    <w:rsid w:val="00564519"/>
    <w:rsid w:val="005664F6"/>
    <w:rsid w:val="00567002"/>
    <w:rsid w:val="005705CE"/>
    <w:rsid w:val="00570BDC"/>
    <w:rsid w:val="00571065"/>
    <w:rsid w:val="00571116"/>
    <w:rsid w:val="0057183C"/>
    <w:rsid w:val="00571A8B"/>
    <w:rsid w:val="005748B4"/>
    <w:rsid w:val="00574F78"/>
    <w:rsid w:val="00580C43"/>
    <w:rsid w:val="00582677"/>
    <w:rsid w:val="00585CE0"/>
    <w:rsid w:val="005875A1"/>
    <w:rsid w:val="00587EEA"/>
    <w:rsid w:val="005906E7"/>
    <w:rsid w:val="00590B84"/>
    <w:rsid w:val="005938B2"/>
    <w:rsid w:val="005946D7"/>
    <w:rsid w:val="005961AE"/>
    <w:rsid w:val="00597122"/>
    <w:rsid w:val="005A055F"/>
    <w:rsid w:val="005A1829"/>
    <w:rsid w:val="005A1F06"/>
    <w:rsid w:val="005A25AB"/>
    <w:rsid w:val="005A446A"/>
    <w:rsid w:val="005B36E3"/>
    <w:rsid w:val="005B47E1"/>
    <w:rsid w:val="005B7CBA"/>
    <w:rsid w:val="005C079D"/>
    <w:rsid w:val="005C0ED4"/>
    <w:rsid w:val="005C3B53"/>
    <w:rsid w:val="005C45B0"/>
    <w:rsid w:val="005C4880"/>
    <w:rsid w:val="005C780B"/>
    <w:rsid w:val="005D057D"/>
    <w:rsid w:val="005D0B21"/>
    <w:rsid w:val="005D16DE"/>
    <w:rsid w:val="005D5427"/>
    <w:rsid w:val="005D5B14"/>
    <w:rsid w:val="005D5B8F"/>
    <w:rsid w:val="005D5DB5"/>
    <w:rsid w:val="005E1098"/>
    <w:rsid w:val="005E18C2"/>
    <w:rsid w:val="005E19EE"/>
    <w:rsid w:val="005E22FB"/>
    <w:rsid w:val="005E43EF"/>
    <w:rsid w:val="005E59F3"/>
    <w:rsid w:val="005E6979"/>
    <w:rsid w:val="005F1035"/>
    <w:rsid w:val="005F210F"/>
    <w:rsid w:val="005F2CAE"/>
    <w:rsid w:val="005F4871"/>
    <w:rsid w:val="005F4EB9"/>
    <w:rsid w:val="005F5578"/>
    <w:rsid w:val="005F6489"/>
    <w:rsid w:val="005F6CCD"/>
    <w:rsid w:val="006019AC"/>
    <w:rsid w:val="00603FB8"/>
    <w:rsid w:val="00606E08"/>
    <w:rsid w:val="006075B4"/>
    <w:rsid w:val="00607FBF"/>
    <w:rsid w:val="00610880"/>
    <w:rsid w:val="00610B7B"/>
    <w:rsid w:val="00610BCF"/>
    <w:rsid w:val="0061212D"/>
    <w:rsid w:val="00615C0C"/>
    <w:rsid w:val="00620026"/>
    <w:rsid w:val="00620A9D"/>
    <w:rsid w:val="00621939"/>
    <w:rsid w:val="00623396"/>
    <w:rsid w:val="00624247"/>
    <w:rsid w:val="00624A31"/>
    <w:rsid w:val="0062702B"/>
    <w:rsid w:val="006277EC"/>
    <w:rsid w:val="00630283"/>
    <w:rsid w:val="00631066"/>
    <w:rsid w:val="00632C83"/>
    <w:rsid w:val="00634977"/>
    <w:rsid w:val="00635E18"/>
    <w:rsid w:val="00635ECC"/>
    <w:rsid w:val="00635EF8"/>
    <w:rsid w:val="00636E1F"/>
    <w:rsid w:val="006403B7"/>
    <w:rsid w:val="00640588"/>
    <w:rsid w:val="006420D8"/>
    <w:rsid w:val="00643B5D"/>
    <w:rsid w:val="00644BC8"/>
    <w:rsid w:val="00650A98"/>
    <w:rsid w:val="0065326D"/>
    <w:rsid w:val="00654A2C"/>
    <w:rsid w:val="00655BCF"/>
    <w:rsid w:val="0065680F"/>
    <w:rsid w:val="00656841"/>
    <w:rsid w:val="00656F9D"/>
    <w:rsid w:val="00657215"/>
    <w:rsid w:val="0066065E"/>
    <w:rsid w:val="0066165B"/>
    <w:rsid w:val="00661E97"/>
    <w:rsid w:val="00663062"/>
    <w:rsid w:val="00664E17"/>
    <w:rsid w:val="0067289D"/>
    <w:rsid w:val="00673A01"/>
    <w:rsid w:val="00674652"/>
    <w:rsid w:val="0068083B"/>
    <w:rsid w:val="00681A18"/>
    <w:rsid w:val="00683904"/>
    <w:rsid w:val="00683A3B"/>
    <w:rsid w:val="006906D5"/>
    <w:rsid w:val="00691D75"/>
    <w:rsid w:val="00693C5A"/>
    <w:rsid w:val="00693E62"/>
    <w:rsid w:val="00696371"/>
    <w:rsid w:val="00696B7A"/>
    <w:rsid w:val="006A2490"/>
    <w:rsid w:val="006A2949"/>
    <w:rsid w:val="006A52E8"/>
    <w:rsid w:val="006A5BE4"/>
    <w:rsid w:val="006A6078"/>
    <w:rsid w:val="006B120B"/>
    <w:rsid w:val="006B2B0B"/>
    <w:rsid w:val="006B2BEE"/>
    <w:rsid w:val="006B3BB8"/>
    <w:rsid w:val="006B5C2F"/>
    <w:rsid w:val="006B7C9F"/>
    <w:rsid w:val="006C0123"/>
    <w:rsid w:val="006C2D59"/>
    <w:rsid w:val="006C3A7F"/>
    <w:rsid w:val="006C4E8B"/>
    <w:rsid w:val="006C561F"/>
    <w:rsid w:val="006C6771"/>
    <w:rsid w:val="006C6C61"/>
    <w:rsid w:val="006C6E14"/>
    <w:rsid w:val="006D436A"/>
    <w:rsid w:val="006D4897"/>
    <w:rsid w:val="006D4C3C"/>
    <w:rsid w:val="006D5E87"/>
    <w:rsid w:val="006D67F2"/>
    <w:rsid w:val="006D73D7"/>
    <w:rsid w:val="006D7B47"/>
    <w:rsid w:val="006E0079"/>
    <w:rsid w:val="006E076A"/>
    <w:rsid w:val="006E1910"/>
    <w:rsid w:val="006E1D86"/>
    <w:rsid w:val="006E24DF"/>
    <w:rsid w:val="006E452D"/>
    <w:rsid w:val="006E4BB8"/>
    <w:rsid w:val="006E5068"/>
    <w:rsid w:val="006E5515"/>
    <w:rsid w:val="006F0F34"/>
    <w:rsid w:val="006F1459"/>
    <w:rsid w:val="006F1EF4"/>
    <w:rsid w:val="006F206D"/>
    <w:rsid w:val="006F21D0"/>
    <w:rsid w:val="006F28AE"/>
    <w:rsid w:val="006F2A38"/>
    <w:rsid w:val="006F34ED"/>
    <w:rsid w:val="006F3EC0"/>
    <w:rsid w:val="006F5048"/>
    <w:rsid w:val="006F624B"/>
    <w:rsid w:val="006F6678"/>
    <w:rsid w:val="006F7603"/>
    <w:rsid w:val="007024BD"/>
    <w:rsid w:val="00702FB6"/>
    <w:rsid w:val="00705A09"/>
    <w:rsid w:val="00706C34"/>
    <w:rsid w:val="007071FA"/>
    <w:rsid w:val="00707AEE"/>
    <w:rsid w:val="0071077A"/>
    <w:rsid w:val="007130A7"/>
    <w:rsid w:val="00713213"/>
    <w:rsid w:val="00720D6D"/>
    <w:rsid w:val="007210A7"/>
    <w:rsid w:val="00722ABD"/>
    <w:rsid w:val="00724989"/>
    <w:rsid w:val="00730088"/>
    <w:rsid w:val="00732907"/>
    <w:rsid w:val="007332C7"/>
    <w:rsid w:val="00736864"/>
    <w:rsid w:val="00736AFF"/>
    <w:rsid w:val="00736EF8"/>
    <w:rsid w:val="007416AB"/>
    <w:rsid w:val="00743166"/>
    <w:rsid w:val="00747DCB"/>
    <w:rsid w:val="00750002"/>
    <w:rsid w:val="007513A7"/>
    <w:rsid w:val="00751C1C"/>
    <w:rsid w:val="00752D90"/>
    <w:rsid w:val="007552AC"/>
    <w:rsid w:val="007553C5"/>
    <w:rsid w:val="007557CE"/>
    <w:rsid w:val="00755B53"/>
    <w:rsid w:val="00755F32"/>
    <w:rsid w:val="0075601D"/>
    <w:rsid w:val="00756A3E"/>
    <w:rsid w:val="00757BED"/>
    <w:rsid w:val="0076069E"/>
    <w:rsid w:val="0076238F"/>
    <w:rsid w:val="007634C0"/>
    <w:rsid w:val="0076484B"/>
    <w:rsid w:val="0076741B"/>
    <w:rsid w:val="00774C23"/>
    <w:rsid w:val="00775B9D"/>
    <w:rsid w:val="00777543"/>
    <w:rsid w:val="00782DBE"/>
    <w:rsid w:val="007846BB"/>
    <w:rsid w:val="007853F0"/>
    <w:rsid w:val="00786472"/>
    <w:rsid w:val="00787513"/>
    <w:rsid w:val="00790C29"/>
    <w:rsid w:val="007929A3"/>
    <w:rsid w:val="00792F9B"/>
    <w:rsid w:val="007932F6"/>
    <w:rsid w:val="007947D7"/>
    <w:rsid w:val="00796A4B"/>
    <w:rsid w:val="00796E7D"/>
    <w:rsid w:val="00797ED5"/>
    <w:rsid w:val="007A01FA"/>
    <w:rsid w:val="007A072B"/>
    <w:rsid w:val="007A0D13"/>
    <w:rsid w:val="007A23E7"/>
    <w:rsid w:val="007A3A56"/>
    <w:rsid w:val="007A3BDF"/>
    <w:rsid w:val="007A4F87"/>
    <w:rsid w:val="007A57AF"/>
    <w:rsid w:val="007A6464"/>
    <w:rsid w:val="007A66E1"/>
    <w:rsid w:val="007B0C56"/>
    <w:rsid w:val="007B1F3C"/>
    <w:rsid w:val="007B284B"/>
    <w:rsid w:val="007B5D1D"/>
    <w:rsid w:val="007B7315"/>
    <w:rsid w:val="007B7C2C"/>
    <w:rsid w:val="007C0829"/>
    <w:rsid w:val="007C2151"/>
    <w:rsid w:val="007C2CBB"/>
    <w:rsid w:val="007C3970"/>
    <w:rsid w:val="007C4117"/>
    <w:rsid w:val="007C7210"/>
    <w:rsid w:val="007D0804"/>
    <w:rsid w:val="007D2BAC"/>
    <w:rsid w:val="007D562D"/>
    <w:rsid w:val="007D5A58"/>
    <w:rsid w:val="007E0479"/>
    <w:rsid w:val="007E18FC"/>
    <w:rsid w:val="007E238D"/>
    <w:rsid w:val="007E483A"/>
    <w:rsid w:val="007E6A64"/>
    <w:rsid w:val="007F0F67"/>
    <w:rsid w:val="007F13E5"/>
    <w:rsid w:val="007F2747"/>
    <w:rsid w:val="007F374E"/>
    <w:rsid w:val="007F567C"/>
    <w:rsid w:val="007F7967"/>
    <w:rsid w:val="00803252"/>
    <w:rsid w:val="00803F33"/>
    <w:rsid w:val="00804E9F"/>
    <w:rsid w:val="0080512C"/>
    <w:rsid w:val="008058FA"/>
    <w:rsid w:val="00813D49"/>
    <w:rsid w:val="00814BC9"/>
    <w:rsid w:val="00816CDC"/>
    <w:rsid w:val="00820D1E"/>
    <w:rsid w:val="00821A9C"/>
    <w:rsid w:val="00822B13"/>
    <w:rsid w:val="0082474C"/>
    <w:rsid w:val="00825AB1"/>
    <w:rsid w:val="0082633E"/>
    <w:rsid w:val="00827AE4"/>
    <w:rsid w:val="00827AF5"/>
    <w:rsid w:val="00831383"/>
    <w:rsid w:val="00831864"/>
    <w:rsid w:val="00831E9F"/>
    <w:rsid w:val="008336BD"/>
    <w:rsid w:val="00835FA9"/>
    <w:rsid w:val="00841D5C"/>
    <w:rsid w:val="00842410"/>
    <w:rsid w:val="008424C5"/>
    <w:rsid w:val="0084286F"/>
    <w:rsid w:val="00845CAB"/>
    <w:rsid w:val="00846382"/>
    <w:rsid w:val="008514CC"/>
    <w:rsid w:val="008525EF"/>
    <w:rsid w:val="00855550"/>
    <w:rsid w:val="00855CD1"/>
    <w:rsid w:val="008562BB"/>
    <w:rsid w:val="008567AD"/>
    <w:rsid w:val="0086007A"/>
    <w:rsid w:val="008603DC"/>
    <w:rsid w:val="008613CF"/>
    <w:rsid w:val="00862444"/>
    <w:rsid w:val="00862CDB"/>
    <w:rsid w:val="00864B38"/>
    <w:rsid w:val="00865FE8"/>
    <w:rsid w:val="0086744E"/>
    <w:rsid w:val="008702A6"/>
    <w:rsid w:val="00870CF8"/>
    <w:rsid w:val="00871621"/>
    <w:rsid w:val="00872994"/>
    <w:rsid w:val="00874160"/>
    <w:rsid w:val="0087502B"/>
    <w:rsid w:val="00875097"/>
    <w:rsid w:val="00880A40"/>
    <w:rsid w:val="008818C0"/>
    <w:rsid w:val="008846FE"/>
    <w:rsid w:val="0088555D"/>
    <w:rsid w:val="00887CCF"/>
    <w:rsid w:val="00887E1C"/>
    <w:rsid w:val="00891025"/>
    <w:rsid w:val="00891FAB"/>
    <w:rsid w:val="008921F4"/>
    <w:rsid w:val="0089323C"/>
    <w:rsid w:val="00896242"/>
    <w:rsid w:val="00896819"/>
    <w:rsid w:val="008A0CCC"/>
    <w:rsid w:val="008A293F"/>
    <w:rsid w:val="008A4AA4"/>
    <w:rsid w:val="008A6B9B"/>
    <w:rsid w:val="008A6E76"/>
    <w:rsid w:val="008B10DD"/>
    <w:rsid w:val="008B13BA"/>
    <w:rsid w:val="008B2256"/>
    <w:rsid w:val="008B50F3"/>
    <w:rsid w:val="008B6D7B"/>
    <w:rsid w:val="008C322B"/>
    <w:rsid w:val="008C643D"/>
    <w:rsid w:val="008D037C"/>
    <w:rsid w:val="008D1AD6"/>
    <w:rsid w:val="008D21A4"/>
    <w:rsid w:val="008D716D"/>
    <w:rsid w:val="008E251A"/>
    <w:rsid w:val="008E3EE5"/>
    <w:rsid w:val="008E6EC0"/>
    <w:rsid w:val="008F288E"/>
    <w:rsid w:val="008F472F"/>
    <w:rsid w:val="008F481A"/>
    <w:rsid w:val="008F5BD2"/>
    <w:rsid w:val="008F61B4"/>
    <w:rsid w:val="009011AD"/>
    <w:rsid w:val="00904396"/>
    <w:rsid w:val="009043E0"/>
    <w:rsid w:val="00906494"/>
    <w:rsid w:val="00910C25"/>
    <w:rsid w:val="0091378E"/>
    <w:rsid w:val="00913B7F"/>
    <w:rsid w:val="00922077"/>
    <w:rsid w:val="00922860"/>
    <w:rsid w:val="00922C0E"/>
    <w:rsid w:val="00924C8A"/>
    <w:rsid w:val="00926492"/>
    <w:rsid w:val="00930625"/>
    <w:rsid w:val="00930727"/>
    <w:rsid w:val="00931D8F"/>
    <w:rsid w:val="00931F95"/>
    <w:rsid w:val="009328EC"/>
    <w:rsid w:val="00932AF2"/>
    <w:rsid w:val="00932E23"/>
    <w:rsid w:val="00940379"/>
    <w:rsid w:val="00941751"/>
    <w:rsid w:val="00943422"/>
    <w:rsid w:val="00943A4E"/>
    <w:rsid w:val="00943B77"/>
    <w:rsid w:val="009443B4"/>
    <w:rsid w:val="0094502E"/>
    <w:rsid w:val="009450BA"/>
    <w:rsid w:val="0094515E"/>
    <w:rsid w:val="00945F5E"/>
    <w:rsid w:val="00946FCA"/>
    <w:rsid w:val="00947810"/>
    <w:rsid w:val="00950094"/>
    <w:rsid w:val="00950A2D"/>
    <w:rsid w:val="00951027"/>
    <w:rsid w:val="009511DB"/>
    <w:rsid w:val="00952615"/>
    <w:rsid w:val="00952662"/>
    <w:rsid w:val="009541B4"/>
    <w:rsid w:val="00954D2E"/>
    <w:rsid w:val="00957701"/>
    <w:rsid w:val="00957C8E"/>
    <w:rsid w:val="0096092F"/>
    <w:rsid w:val="00962847"/>
    <w:rsid w:val="00964ADF"/>
    <w:rsid w:val="00965B8E"/>
    <w:rsid w:val="00966E92"/>
    <w:rsid w:val="0097137F"/>
    <w:rsid w:val="00971C18"/>
    <w:rsid w:val="00972565"/>
    <w:rsid w:val="00973CA2"/>
    <w:rsid w:val="00973DCC"/>
    <w:rsid w:val="009748D8"/>
    <w:rsid w:val="009818B2"/>
    <w:rsid w:val="00984F3A"/>
    <w:rsid w:val="00985234"/>
    <w:rsid w:val="00985D6C"/>
    <w:rsid w:val="00990C97"/>
    <w:rsid w:val="00991B09"/>
    <w:rsid w:val="00991EC3"/>
    <w:rsid w:val="009933B3"/>
    <w:rsid w:val="00993BC6"/>
    <w:rsid w:val="00994F38"/>
    <w:rsid w:val="00995738"/>
    <w:rsid w:val="00996029"/>
    <w:rsid w:val="00997035"/>
    <w:rsid w:val="009A0C5D"/>
    <w:rsid w:val="009A0E96"/>
    <w:rsid w:val="009A3855"/>
    <w:rsid w:val="009A38C4"/>
    <w:rsid w:val="009A62B9"/>
    <w:rsid w:val="009A66D2"/>
    <w:rsid w:val="009B035D"/>
    <w:rsid w:val="009B20DB"/>
    <w:rsid w:val="009B2ABF"/>
    <w:rsid w:val="009B2BB2"/>
    <w:rsid w:val="009B3BB8"/>
    <w:rsid w:val="009B6295"/>
    <w:rsid w:val="009B650C"/>
    <w:rsid w:val="009B6BA6"/>
    <w:rsid w:val="009B78E8"/>
    <w:rsid w:val="009C0300"/>
    <w:rsid w:val="009C10BF"/>
    <w:rsid w:val="009C17A6"/>
    <w:rsid w:val="009C19FD"/>
    <w:rsid w:val="009C229F"/>
    <w:rsid w:val="009C2C26"/>
    <w:rsid w:val="009C5610"/>
    <w:rsid w:val="009C5AC1"/>
    <w:rsid w:val="009C6756"/>
    <w:rsid w:val="009D0A8D"/>
    <w:rsid w:val="009D5D65"/>
    <w:rsid w:val="009D6F34"/>
    <w:rsid w:val="009D7136"/>
    <w:rsid w:val="009E3274"/>
    <w:rsid w:val="009E3A9D"/>
    <w:rsid w:val="009E41FB"/>
    <w:rsid w:val="009E45BF"/>
    <w:rsid w:val="009E4CF2"/>
    <w:rsid w:val="009E7837"/>
    <w:rsid w:val="009E7E93"/>
    <w:rsid w:val="009F59DB"/>
    <w:rsid w:val="009F5AB0"/>
    <w:rsid w:val="009F7048"/>
    <w:rsid w:val="00A02C90"/>
    <w:rsid w:val="00A06BAF"/>
    <w:rsid w:val="00A07A9D"/>
    <w:rsid w:val="00A10DCD"/>
    <w:rsid w:val="00A10E6A"/>
    <w:rsid w:val="00A12947"/>
    <w:rsid w:val="00A13FD4"/>
    <w:rsid w:val="00A14B57"/>
    <w:rsid w:val="00A157A7"/>
    <w:rsid w:val="00A16577"/>
    <w:rsid w:val="00A17238"/>
    <w:rsid w:val="00A206E5"/>
    <w:rsid w:val="00A226F4"/>
    <w:rsid w:val="00A227CA"/>
    <w:rsid w:val="00A22BC2"/>
    <w:rsid w:val="00A26E3D"/>
    <w:rsid w:val="00A31002"/>
    <w:rsid w:val="00A32EEA"/>
    <w:rsid w:val="00A33E24"/>
    <w:rsid w:val="00A3454E"/>
    <w:rsid w:val="00A354BB"/>
    <w:rsid w:val="00A377DC"/>
    <w:rsid w:val="00A4079D"/>
    <w:rsid w:val="00A43357"/>
    <w:rsid w:val="00A4369D"/>
    <w:rsid w:val="00A43BBD"/>
    <w:rsid w:val="00A45A1E"/>
    <w:rsid w:val="00A46D09"/>
    <w:rsid w:val="00A4745E"/>
    <w:rsid w:val="00A4799E"/>
    <w:rsid w:val="00A50583"/>
    <w:rsid w:val="00A50A7B"/>
    <w:rsid w:val="00A54188"/>
    <w:rsid w:val="00A551AB"/>
    <w:rsid w:val="00A557C7"/>
    <w:rsid w:val="00A57DD5"/>
    <w:rsid w:val="00A617C9"/>
    <w:rsid w:val="00A62F19"/>
    <w:rsid w:val="00A632CB"/>
    <w:rsid w:val="00A66358"/>
    <w:rsid w:val="00A66539"/>
    <w:rsid w:val="00A702E7"/>
    <w:rsid w:val="00A73131"/>
    <w:rsid w:val="00A7715D"/>
    <w:rsid w:val="00A81790"/>
    <w:rsid w:val="00A84B96"/>
    <w:rsid w:val="00A87403"/>
    <w:rsid w:val="00A90788"/>
    <w:rsid w:val="00A9281A"/>
    <w:rsid w:val="00A94DED"/>
    <w:rsid w:val="00A97B7A"/>
    <w:rsid w:val="00AA0071"/>
    <w:rsid w:val="00AA2B4A"/>
    <w:rsid w:val="00AA2B98"/>
    <w:rsid w:val="00AA2FD6"/>
    <w:rsid w:val="00AA4312"/>
    <w:rsid w:val="00AB1F8C"/>
    <w:rsid w:val="00AB23C3"/>
    <w:rsid w:val="00AB358E"/>
    <w:rsid w:val="00AB3643"/>
    <w:rsid w:val="00AB3837"/>
    <w:rsid w:val="00AB3F5C"/>
    <w:rsid w:val="00AB7156"/>
    <w:rsid w:val="00AC1490"/>
    <w:rsid w:val="00AC1CBA"/>
    <w:rsid w:val="00AC405C"/>
    <w:rsid w:val="00AC737D"/>
    <w:rsid w:val="00AD0A31"/>
    <w:rsid w:val="00AD0BA3"/>
    <w:rsid w:val="00AD10B0"/>
    <w:rsid w:val="00AD2C21"/>
    <w:rsid w:val="00AD4D6B"/>
    <w:rsid w:val="00AD5017"/>
    <w:rsid w:val="00AD583E"/>
    <w:rsid w:val="00AD5D65"/>
    <w:rsid w:val="00AD6063"/>
    <w:rsid w:val="00AD666B"/>
    <w:rsid w:val="00AD6CDF"/>
    <w:rsid w:val="00AD7265"/>
    <w:rsid w:val="00AE1266"/>
    <w:rsid w:val="00AE2EC2"/>
    <w:rsid w:val="00AE3CE4"/>
    <w:rsid w:val="00AE3F14"/>
    <w:rsid w:val="00AE6C08"/>
    <w:rsid w:val="00AE72D0"/>
    <w:rsid w:val="00AF030F"/>
    <w:rsid w:val="00AF2410"/>
    <w:rsid w:val="00AF3908"/>
    <w:rsid w:val="00AF3D48"/>
    <w:rsid w:val="00AF4B8B"/>
    <w:rsid w:val="00AF5AED"/>
    <w:rsid w:val="00AF5BD2"/>
    <w:rsid w:val="00AF6842"/>
    <w:rsid w:val="00AF7AE3"/>
    <w:rsid w:val="00AF7BFD"/>
    <w:rsid w:val="00B02C0D"/>
    <w:rsid w:val="00B03617"/>
    <w:rsid w:val="00B04244"/>
    <w:rsid w:val="00B04D0D"/>
    <w:rsid w:val="00B06DBD"/>
    <w:rsid w:val="00B06F5A"/>
    <w:rsid w:val="00B11C0F"/>
    <w:rsid w:val="00B13BCB"/>
    <w:rsid w:val="00B14B60"/>
    <w:rsid w:val="00B160B6"/>
    <w:rsid w:val="00B16A17"/>
    <w:rsid w:val="00B17B32"/>
    <w:rsid w:val="00B2053B"/>
    <w:rsid w:val="00B24419"/>
    <w:rsid w:val="00B2444C"/>
    <w:rsid w:val="00B24B41"/>
    <w:rsid w:val="00B263C8"/>
    <w:rsid w:val="00B26532"/>
    <w:rsid w:val="00B2681E"/>
    <w:rsid w:val="00B270D7"/>
    <w:rsid w:val="00B27CF0"/>
    <w:rsid w:val="00B32FCD"/>
    <w:rsid w:val="00B33049"/>
    <w:rsid w:val="00B354D3"/>
    <w:rsid w:val="00B36B62"/>
    <w:rsid w:val="00B37D1C"/>
    <w:rsid w:val="00B42CE1"/>
    <w:rsid w:val="00B4336F"/>
    <w:rsid w:val="00B43D8B"/>
    <w:rsid w:val="00B44207"/>
    <w:rsid w:val="00B44F7E"/>
    <w:rsid w:val="00B4654F"/>
    <w:rsid w:val="00B50017"/>
    <w:rsid w:val="00B50EF7"/>
    <w:rsid w:val="00B5257A"/>
    <w:rsid w:val="00B5359D"/>
    <w:rsid w:val="00B54C0F"/>
    <w:rsid w:val="00B6578D"/>
    <w:rsid w:val="00B65D65"/>
    <w:rsid w:val="00B66160"/>
    <w:rsid w:val="00B663B7"/>
    <w:rsid w:val="00B67979"/>
    <w:rsid w:val="00B67E32"/>
    <w:rsid w:val="00B713DC"/>
    <w:rsid w:val="00B71552"/>
    <w:rsid w:val="00B72102"/>
    <w:rsid w:val="00B77042"/>
    <w:rsid w:val="00B7746A"/>
    <w:rsid w:val="00B8069F"/>
    <w:rsid w:val="00B81D07"/>
    <w:rsid w:val="00B83123"/>
    <w:rsid w:val="00B83BB0"/>
    <w:rsid w:val="00B83D03"/>
    <w:rsid w:val="00B83F1C"/>
    <w:rsid w:val="00B86B6D"/>
    <w:rsid w:val="00B876D3"/>
    <w:rsid w:val="00B90844"/>
    <w:rsid w:val="00B9116C"/>
    <w:rsid w:val="00B91C53"/>
    <w:rsid w:val="00B9281B"/>
    <w:rsid w:val="00B936E3"/>
    <w:rsid w:val="00B93BA4"/>
    <w:rsid w:val="00B93FE2"/>
    <w:rsid w:val="00B9483A"/>
    <w:rsid w:val="00B948D9"/>
    <w:rsid w:val="00B95D73"/>
    <w:rsid w:val="00B9756C"/>
    <w:rsid w:val="00B97A71"/>
    <w:rsid w:val="00BA2075"/>
    <w:rsid w:val="00BA2B52"/>
    <w:rsid w:val="00BA2E86"/>
    <w:rsid w:val="00BA4617"/>
    <w:rsid w:val="00BA5B15"/>
    <w:rsid w:val="00BA5EF1"/>
    <w:rsid w:val="00BA7804"/>
    <w:rsid w:val="00BB161D"/>
    <w:rsid w:val="00BB199B"/>
    <w:rsid w:val="00BB3343"/>
    <w:rsid w:val="00BB4543"/>
    <w:rsid w:val="00BB56B9"/>
    <w:rsid w:val="00BB5E08"/>
    <w:rsid w:val="00BB65FD"/>
    <w:rsid w:val="00BB716A"/>
    <w:rsid w:val="00BC131A"/>
    <w:rsid w:val="00BC35BB"/>
    <w:rsid w:val="00BC3D2E"/>
    <w:rsid w:val="00BC4491"/>
    <w:rsid w:val="00BC5479"/>
    <w:rsid w:val="00BC5626"/>
    <w:rsid w:val="00BC589C"/>
    <w:rsid w:val="00BC61E2"/>
    <w:rsid w:val="00BC6558"/>
    <w:rsid w:val="00BC6682"/>
    <w:rsid w:val="00BC69C7"/>
    <w:rsid w:val="00BC7DA3"/>
    <w:rsid w:val="00BD05B6"/>
    <w:rsid w:val="00BD0ECA"/>
    <w:rsid w:val="00BD1125"/>
    <w:rsid w:val="00BD40E9"/>
    <w:rsid w:val="00BD60CA"/>
    <w:rsid w:val="00BD618F"/>
    <w:rsid w:val="00BD72F0"/>
    <w:rsid w:val="00BE05FD"/>
    <w:rsid w:val="00BE3DE9"/>
    <w:rsid w:val="00BE4341"/>
    <w:rsid w:val="00BE5D98"/>
    <w:rsid w:val="00BE5F0D"/>
    <w:rsid w:val="00BF003D"/>
    <w:rsid w:val="00BF19C3"/>
    <w:rsid w:val="00BF1F87"/>
    <w:rsid w:val="00BF2010"/>
    <w:rsid w:val="00BF2749"/>
    <w:rsid w:val="00BF2782"/>
    <w:rsid w:val="00BF2AD3"/>
    <w:rsid w:val="00BF53FE"/>
    <w:rsid w:val="00BF583E"/>
    <w:rsid w:val="00BF778F"/>
    <w:rsid w:val="00C00E9B"/>
    <w:rsid w:val="00C01320"/>
    <w:rsid w:val="00C0440E"/>
    <w:rsid w:val="00C04557"/>
    <w:rsid w:val="00C05C5C"/>
    <w:rsid w:val="00C05FE3"/>
    <w:rsid w:val="00C062F8"/>
    <w:rsid w:val="00C07602"/>
    <w:rsid w:val="00C07F41"/>
    <w:rsid w:val="00C13DB7"/>
    <w:rsid w:val="00C147DB"/>
    <w:rsid w:val="00C1532C"/>
    <w:rsid w:val="00C165AE"/>
    <w:rsid w:val="00C208DC"/>
    <w:rsid w:val="00C2149D"/>
    <w:rsid w:val="00C21B02"/>
    <w:rsid w:val="00C22E20"/>
    <w:rsid w:val="00C23C85"/>
    <w:rsid w:val="00C2546D"/>
    <w:rsid w:val="00C27C2D"/>
    <w:rsid w:val="00C31D6F"/>
    <w:rsid w:val="00C34551"/>
    <w:rsid w:val="00C428C2"/>
    <w:rsid w:val="00C4402E"/>
    <w:rsid w:val="00C44890"/>
    <w:rsid w:val="00C46286"/>
    <w:rsid w:val="00C5077A"/>
    <w:rsid w:val="00C51816"/>
    <w:rsid w:val="00C535CF"/>
    <w:rsid w:val="00C60294"/>
    <w:rsid w:val="00C60D9D"/>
    <w:rsid w:val="00C62297"/>
    <w:rsid w:val="00C65BB4"/>
    <w:rsid w:val="00C71970"/>
    <w:rsid w:val="00C76894"/>
    <w:rsid w:val="00C77046"/>
    <w:rsid w:val="00C80A74"/>
    <w:rsid w:val="00C82935"/>
    <w:rsid w:val="00C834F9"/>
    <w:rsid w:val="00C83FAE"/>
    <w:rsid w:val="00C854A1"/>
    <w:rsid w:val="00C873A5"/>
    <w:rsid w:val="00C879F3"/>
    <w:rsid w:val="00C90BCA"/>
    <w:rsid w:val="00C90D30"/>
    <w:rsid w:val="00C9218E"/>
    <w:rsid w:val="00C9535F"/>
    <w:rsid w:val="00C9605C"/>
    <w:rsid w:val="00C966EC"/>
    <w:rsid w:val="00C96C57"/>
    <w:rsid w:val="00C974FF"/>
    <w:rsid w:val="00CA0E28"/>
    <w:rsid w:val="00CA360D"/>
    <w:rsid w:val="00CA40E0"/>
    <w:rsid w:val="00CA47D6"/>
    <w:rsid w:val="00CA4E31"/>
    <w:rsid w:val="00CA5675"/>
    <w:rsid w:val="00CB0906"/>
    <w:rsid w:val="00CB357A"/>
    <w:rsid w:val="00CB4D2E"/>
    <w:rsid w:val="00CB60C3"/>
    <w:rsid w:val="00CB6607"/>
    <w:rsid w:val="00CB6E55"/>
    <w:rsid w:val="00CB7523"/>
    <w:rsid w:val="00CC05B5"/>
    <w:rsid w:val="00CC1F74"/>
    <w:rsid w:val="00CC2B4F"/>
    <w:rsid w:val="00CC30E2"/>
    <w:rsid w:val="00CC30E4"/>
    <w:rsid w:val="00CC3B4A"/>
    <w:rsid w:val="00CC4B2E"/>
    <w:rsid w:val="00CD1198"/>
    <w:rsid w:val="00CD1984"/>
    <w:rsid w:val="00CD230F"/>
    <w:rsid w:val="00CD30FC"/>
    <w:rsid w:val="00CD33D7"/>
    <w:rsid w:val="00CD36EA"/>
    <w:rsid w:val="00CD635B"/>
    <w:rsid w:val="00CD6DA4"/>
    <w:rsid w:val="00CD7063"/>
    <w:rsid w:val="00CE29FD"/>
    <w:rsid w:val="00CE2C30"/>
    <w:rsid w:val="00CE4052"/>
    <w:rsid w:val="00CE5B89"/>
    <w:rsid w:val="00CF0192"/>
    <w:rsid w:val="00CF11B4"/>
    <w:rsid w:val="00CF3C5B"/>
    <w:rsid w:val="00CF462C"/>
    <w:rsid w:val="00CF55B7"/>
    <w:rsid w:val="00CF62C0"/>
    <w:rsid w:val="00CF64A4"/>
    <w:rsid w:val="00CF77F1"/>
    <w:rsid w:val="00CF7AD3"/>
    <w:rsid w:val="00D038F7"/>
    <w:rsid w:val="00D04C29"/>
    <w:rsid w:val="00D06054"/>
    <w:rsid w:val="00D0673A"/>
    <w:rsid w:val="00D06B70"/>
    <w:rsid w:val="00D113E9"/>
    <w:rsid w:val="00D12475"/>
    <w:rsid w:val="00D12881"/>
    <w:rsid w:val="00D1348F"/>
    <w:rsid w:val="00D15DE0"/>
    <w:rsid w:val="00D16858"/>
    <w:rsid w:val="00D1775D"/>
    <w:rsid w:val="00D201DC"/>
    <w:rsid w:val="00D2341D"/>
    <w:rsid w:val="00D23899"/>
    <w:rsid w:val="00D239C4"/>
    <w:rsid w:val="00D242B0"/>
    <w:rsid w:val="00D2619A"/>
    <w:rsid w:val="00D263A2"/>
    <w:rsid w:val="00D26BE1"/>
    <w:rsid w:val="00D277D8"/>
    <w:rsid w:val="00D30465"/>
    <w:rsid w:val="00D30622"/>
    <w:rsid w:val="00D3283D"/>
    <w:rsid w:val="00D34457"/>
    <w:rsid w:val="00D34EA6"/>
    <w:rsid w:val="00D36FD0"/>
    <w:rsid w:val="00D372AD"/>
    <w:rsid w:val="00D43828"/>
    <w:rsid w:val="00D43F0E"/>
    <w:rsid w:val="00D44653"/>
    <w:rsid w:val="00D45617"/>
    <w:rsid w:val="00D50A84"/>
    <w:rsid w:val="00D511CE"/>
    <w:rsid w:val="00D515D5"/>
    <w:rsid w:val="00D53E50"/>
    <w:rsid w:val="00D53FD7"/>
    <w:rsid w:val="00D542D4"/>
    <w:rsid w:val="00D54AA9"/>
    <w:rsid w:val="00D55A25"/>
    <w:rsid w:val="00D560F7"/>
    <w:rsid w:val="00D5646A"/>
    <w:rsid w:val="00D5715C"/>
    <w:rsid w:val="00D63068"/>
    <w:rsid w:val="00D647E5"/>
    <w:rsid w:val="00D64DAC"/>
    <w:rsid w:val="00D667E4"/>
    <w:rsid w:val="00D721F5"/>
    <w:rsid w:val="00D726F8"/>
    <w:rsid w:val="00D7375C"/>
    <w:rsid w:val="00D73807"/>
    <w:rsid w:val="00D73889"/>
    <w:rsid w:val="00D743F8"/>
    <w:rsid w:val="00D75F42"/>
    <w:rsid w:val="00D77318"/>
    <w:rsid w:val="00D81681"/>
    <w:rsid w:val="00D839FA"/>
    <w:rsid w:val="00D864E0"/>
    <w:rsid w:val="00D9033C"/>
    <w:rsid w:val="00D90ECE"/>
    <w:rsid w:val="00D92305"/>
    <w:rsid w:val="00D96184"/>
    <w:rsid w:val="00D97806"/>
    <w:rsid w:val="00DA0E8B"/>
    <w:rsid w:val="00DA12C8"/>
    <w:rsid w:val="00DA29B0"/>
    <w:rsid w:val="00DA2CEB"/>
    <w:rsid w:val="00DA475F"/>
    <w:rsid w:val="00DA591B"/>
    <w:rsid w:val="00DA7367"/>
    <w:rsid w:val="00DB097D"/>
    <w:rsid w:val="00DB12C9"/>
    <w:rsid w:val="00DB194F"/>
    <w:rsid w:val="00DB1C63"/>
    <w:rsid w:val="00DB526D"/>
    <w:rsid w:val="00DB5562"/>
    <w:rsid w:val="00DB5751"/>
    <w:rsid w:val="00DB67B4"/>
    <w:rsid w:val="00DB6D25"/>
    <w:rsid w:val="00DB7E5C"/>
    <w:rsid w:val="00DC0292"/>
    <w:rsid w:val="00DC3CF4"/>
    <w:rsid w:val="00DD2503"/>
    <w:rsid w:val="00DD2D27"/>
    <w:rsid w:val="00DD3E5B"/>
    <w:rsid w:val="00DD4526"/>
    <w:rsid w:val="00DD5AAE"/>
    <w:rsid w:val="00DD6138"/>
    <w:rsid w:val="00DD6FB7"/>
    <w:rsid w:val="00DD7CFA"/>
    <w:rsid w:val="00DD7ED8"/>
    <w:rsid w:val="00DE0163"/>
    <w:rsid w:val="00DE03CE"/>
    <w:rsid w:val="00DE0858"/>
    <w:rsid w:val="00DE353B"/>
    <w:rsid w:val="00DE3CC1"/>
    <w:rsid w:val="00DE4F6A"/>
    <w:rsid w:val="00DE51EE"/>
    <w:rsid w:val="00DF0D6D"/>
    <w:rsid w:val="00DF187B"/>
    <w:rsid w:val="00DF1941"/>
    <w:rsid w:val="00DF28F8"/>
    <w:rsid w:val="00DF3302"/>
    <w:rsid w:val="00DF3691"/>
    <w:rsid w:val="00DF487B"/>
    <w:rsid w:val="00DF6359"/>
    <w:rsid w:val="00DF6F67"/>
    <w:rsid w:val="00DF7E3C"/>
    <w:rsid w:val="00E00752"/>
    <w:rsid w:val="00E02EB9"/>
    <w:rsid w:val="00E0334C"/>
    <w:rsid w:val="00E05D48"/>
    <w:rsid w:val="00E05D80"/>
    <w:rsid w:val="00E10DB6"/>
    <w:rsid w:val="00E123B1"/>
    <w:rsid w:val="00E1345A"/>
    <w:rsid w:val="00E13679"/>
    <w:rsid w:val="00E14230"/>
    <w:rsid w:val="00E16E3F"/>
    <w:rsid w:val="00E20389"/>
    <w:rsid w:val="00E20F77"/>
    <w:rsid w:val="00E24617"/>
    <w:rsid w:val="00E25A94"/>
    <w:rsid w:val="00E26ADA"/>
    <w:rsid w:val="00E2758D"/>
    <w:rsid w:val="00E304CA"/>
    <w:rsid w:val="00E32889"/>
    <w:rsid w:val="00E3367C"/>
    <w:rsid w:val="00E353CA"/>
    <w:rsid w:val="00E37FB2"/>
    <w:rsid w:val="00E407A1"/>
    <w:rsid w:val="00E41056"/>
    <w:rsid w:val="00E41CEF"/>
    <w:rsid w:val="00E41CF5"/>
    <w:rsid w:val="00E42C55"/>
    <w:rsid w:val="00E43625"/>
    <w:rsid w:val="00E4618A"/>
    <w:rsid w:val="00E46721"/>
    <w:rsid w:val="00E46736"/>
    <w:rsid w:val="00E4788C"/>
    <w:rsid w:val="00E502A2"/>
    <w:rsid w:val="00E50A39"/>
    <w:rsid w:val="00E5128F"/>
    <w:rsid w:val="00E518AF"/>
    <w:rsid w:val="00E519A6"/>
    <w:rsid w:val="00E52765"/>
    <w:rsid w:val="00E5296F"/>
    <w:rsid w:val="00E5328C"/>
    <w:rsid w:val="00E53B97"/>
    <w:rsid w:val="00E54470"/>
    <w:rsid w:val="00E57CE4"/>
    <w:rsid w:val="00E57D4A"/>
    <w:rsid w:val="00E6096C"/>
    <w:rsid w:val="00E60D58"/>
    <w:rsid w:val="00E60D8F"/>
    <w:rsid w:val="00E65DBF"/>
    <w:rsid w:val="00E66114"/>
    <w:rsid w:val="00E70526"/>
    <w:rsid w:val="00E70BA0"/>
    <w:rsid w:val="00E70F3C"/>
    <w:rsid w:val="00E734F5"/>
    <w:rsid w:val="00E754D3"/>
    <w:rsid w:val="00E75B95"/>
    <w:rsid w:val="00E803CC"/>
    <w:rsid w:val="00E809D3"/>
    <w:rsid w:val="00E81743"/>
    <w:rsid w:val="00E824BE"/>
    <w:rsid w:val="00E843A5"/>
    <w:rsid w:val="00E84CCD"/>
    <w:rsid w:val="00E85A21"/>
    <w:rsid w:val="00E86BDF"/>
    <w:rsid w:val="00E9217C"/>
    <w:rsid w:val="00E93CB5"/>
    <w:rsid w:val="00E94844"/>
    <w:rsid w:val="00E964C7"/>
    <w:rsid w:val="00EA1EFC"/>
    <w:rsid w:val="00EA299A"/>
    <w:rsid w:val="00EA2BE7"/>
    <w:rsid w:val="00EA562F"/>
    <w:rsid w:val="00EA5924"/>
    <w:rsid w:val="00EA787F"/>
    <w:rsid w:val="00EB07D9"/>
    <w:rsid w:val="00EB1D1E"/>
    <w:rsid w:val="00EB23A4"/>
    <w:rsid w:val="00EB332D"/>
    <w:rsid w:val="00EB3398"/>
    <w:rsid w:val="00EB551A"/>
    <w:rsid w:val="00EB7A16"/>
    <w:rsid w:val="00EC4161"/>
    <w:rsid w:val="00EC4869"/>
    <w:rsid w:val="00EC5781"/>
    <w:rsid w:val="00EC5916"/>
    <w:rsid w:val="00EC5B41"/>
    <w:rsid w:val="00ED12DB"/>
    <w:rsid w:val="00ED207E"/>
    <w:rsid w:val="00ED406B"/>
    <w:rsid w:val="00ED5073"/>
    <w:rsid w:val="00EE003B"/>
    <w:rsid w:val="00EE195D"/>
    <w:rsid w:val="00EE2189"/>
    <w:rsid w:val="00EE3CF0"/>
    <w:rsid w:val="00EE4100"/>
    <w:rsid w:val="00EE410F"/>
    <w:rsid w:val="00EE776C"/>
    <w:rsid w:val="00EF38C2"/>
    <w:rsid w:val="00EF59F1"/>
    <w:rsid w:val="00EF5B63"/>
    <w:rsid w:val="00EF5EF5"/>
    <w:rsid w:val="00EF62D7"/>
    <w:rsid w:val="00EF71ED"/>
    <w:rsid w:val="00EF7B55"/>
    <w:rsid w:val="00F00DDE"/>
    <w:rsid w:val="00F0676B"/>
    <w:rsid w:val="00F11637"/>
    <w:rsid w:val="00F11B14"/>
    <w:rsid w:val="00F1321D"/>
    <w:rsid w:val="00F151EF"/>
    <w:rsid w:val="00F172A5"/>
    <w:rsid w:val="00F174D8"/>
    <w:rsid w:val="00F20095"/>
    <w:rsid w:val="00F2021A"/>
    <w:rsid w:val="00F20C2A"/>
    <w:rsid w:val="00F2388D"/>
    <w:rsid w:val="00F2442B"/>
    <w:rsid w:val="00F25232"/>
    <w:rsid w:val="00F25B08"/>
    <w:rsid w:val="00F26AEA"/>
    <w:rsid w:val="00F30F28"/>
    <w:rsid w:val="00F32F71"/>
    <w:rsid w:val="00F33737"/>
    <w:rsid w:val="00F33F69"/>
    <w:rsid w:val="00F3428E"/>
    <w:rsid w:val="00F34F5D"/>
    <w:rsid w:val="00F365D7"/>
    <w:rsid w:val="00F41CF4"/>
    <w:rsid w:val="00F422DE"/>
    <w:rsid w:val="00F439F9"/>
    <w:rsid w:val="00F47E9C"/>
    <w:rsid w:val="00F51F57"/>
    <w:rsid w:val="00F533B3"/>
    <w:rsid w:val="00F53A69"/>
    <w:rsid w:val="00F5406B"/>
    <w:rsid w:val="00F541CA"/>
    <w:rsid w:val="00F548F7"/>
    <w:rsid w:val="00F56AC5"/>
    <w:rsid w:val="00F57ACF"/>
    <w:rsid w:val="00F602F0"/>
    <w:rsid w:val="00F61913"/>
    <w:rsid w:val="00F61AF0"/>
    <w:rsid w:val="00F61C20"/>
    <w:rsid w:val="00F61EBA"/>
    <w:rsid w:val="00F620FB"/>
    <w:rsid w:val="00F643A6"/>
    <w:rsid w:val="00F673FE"/>
    <w:rsid w:val="00F67B00"/>
    <w:rsid w:val="00F70033"/>
    <w:rsid w:val="00F70700"/>
    <w:rsid w:val="00F70D33"/>
    <w:rsid w:val="00F7134D"/>
    <w:rsid w:val="00F73258"/>
    <w:rsid w:val="00F7357D"/>
    <w:rsid w:val="00F7408D"/>
    <w:rsid w:val="00F74B13"/>
    <w:rsid w:val="00F74ED6"/>
    <w:rsid w:val="00F762AC"/>
    <w:rsid w:val="00F77006"/>
    <w:rsid w:val="00F8146A"/>
    <w:rsid w:val="00F8293D"/>
    <w:rsid w:val="00F82D3E"/>
    <w:rsid w:val="00F86716"/>
    <w:rsid w:val="00F86B11"/>
    <w:rsid w:val="00F91E46"/>
    <w:rsid w:val="00F92771"/>
    <w:rsid w:val="00F93EC8"/>
    <w:rsid w:val="00F94628"/>
    <w:rsid w:val="00F95D00"/>
    <w:rsid w:val="00F95D59"/>
    <w:rsid w:val="00F9631B"/>
    <w:rsid w:val="00F969F9"/>
    <w:rsid w:val="00F96A03"/>
    <w:rsid w:val="00F96D2C"/>
    <w:rsid w:val="00FA018E"/>
    <w:rsid w:val="00FA4445"/>
    <w:rsid w:val="00FA6C38"/>
    <w:rsid w:val="00FA7E4F"/>
    <w:rsid w:val="00FB07B5"/>
    <w:rsid w:val="00FB1B0D"/>
    <w:rsid w:val="00FB3196"/>
    <w:rsid w:val="00FB4E78"/>
    <w:rsid w:val="00FB73F0"/>
    <w:rsid w:val="00FC0063"/>
    <w:rsid w:val="00FC1EF3"/>
    <w:rsid w:val="00FC21AB"/>
    <w:rsid w:val="00FC2D17"/>
    <w:rsid w:val="00FC2E57"/>
    <w:rsid w:val="00FC3276"/>
    <w:rsid w:val="00FC34CB"/>
    <w:rsid w:val="00FC3AA9"/>
    <w:rsid w:val="00FC3EB2"/>
    <w:rsid w:val="00FC5062"/>
    <w:rsid w:val="00FC554B"/>
    <w:rsid w:val="00FD2798"/>
    <w:rsid w:val="00FD2FA5"/>
    <w:rsid w:val="00FD4016"/>
    <w:rsid w:val="00FD5BA1"/>
    <w:rsid w:val="00FE1BD8"/>
    <w:rsid w:val="00FE31E4"/>
    <w:rsid w:val="00FE4F45"/>
    <w:rsid w:val="00FF01AC"/>
    <w:rsid w:val="00FF082E"/>
    <w:rsid w:val="00FF30C1"/>
    <w:rsid w:val="00FF4606"/>
    <w:rsid w:val="00FF46EE"/>
    <w:rsid w:val="00FF49F6"/>
    <w:rsid w:val="00FF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33E"/>
    <w:rPr>
      <w:rFonts w:ascii="Arial" w:hAnsi="Arial"/>
      <w:sz w:val="22"/>
      <w:szCs w:val="24"/>
    </w:rPr>
  </w:style>
  <w:style w:type="paragraph" w:styleId="Heading1">
    <w:name w:val="heading 1"/>
    <w:basedOn w:val="Normal"/>
    <w:next w:val="Normal"/>
    <w:link w:val="Heading1Char"/>
    <w:qFormat/>
    <w:rsid w:val="00DF330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84B96"/>
    <w:pPr>
      <w:keepNext/>
      <w:spacing w:before="240" w:after="240"/>
      <w:outlineLvl w:val="1"/>
    </w:pPr>
    <w:rPr>
      <w:rFonts w:eastAsia="MS Gothic"/>
      <w:bCs/>
      <w:iCs/>
      <w:sz w:val="24"/>
      <w:szCs w:val="28"/>
    </w:rPr>
  </w:style>
  <w:style w:type="paragraph" w:styleId="Heading3">
    <w:name w:val="heading 3"/>
    <w:basedOn w:val="Normal"/>
    <w:next w:val="Normal"/>
    <w:link w:val="Heading3Char"/>
    <w:qFormat/>
    <w:rsid w:val="00A84B96"/>
    <w:pPr>
      <w:keepNext/>
      <w:spacing w:before="220" w:after="220"/>
      <w:outlineLvl w:val="2"/>
    </w:pPr>
    <w:rPr>
      <w:rFonts w:eastAsia="MS Gothic"/>
      <w:bCs/>
      <w:szCs w:val="26"/>
    </w:rPr>
  </w:style>
  <w:style w:type="paragraph" w:styleId="Heading4">
    <w:name w:val="heading 4"/>
    <w:basedOn w:val="Normal"/>
    <w:next w:val="Normal"/>
    <w:link w:val="Heading4Char"/>
    <w:qFormat/>
    <w:rsid w:val="00A84B96"/>
    <w:pPr>
      <w:keepNext/>
      <w:spacing w:before="220" w:after="220"/>
      <w:outlineLvl w:val="3"/>
    </w:pPr>
    <w:rPr>
      <w:rFonts w:eastAsia="MS Mincho"/>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5E5B"/>
    <w:pPr>
      <w:tabs>
        <w:tab w:val="center" w:pos="4703"/>
        <w:tab w:val="right" w:pos="9406"/>
      </w:tabs>
    </w:pPr>
  </w:style>
  <w:style w:type="paragraph" w:styleId="Footer">
    <w:name w:val="footer"/>
    <w:basedOn w:val="Normal"/>
    <w:rsid w:val="00055E5B"/>
    <w:pPr>
      <w:tabs>
        <w:tab w:val="center" w:pos="4703"/>
        <w:tab w:val="right" w:pos="9406"/>
      </w:tabs>
    </w:pPr>
  </w:style>
  <w:style w:type="character" w:styleId="PageNumber">
    <w:name w:val="page number"/>
    <w:basedOn w:val="DefaultParagraphFont"/>
    <w:rsid w:val="00845CAB"/>
  </w:style>
  <w:style w:type="character" w:customStyle="1" w:styleId="Heading2Char">
    <w:name w:val="Heading 2 Char"/>
    <w:link w:val="Heading2"/>
    <w:rsid w:val="00A84B96"/>
    <w:rPr>
      <w:rFonts w:ascii="Arial" w:eastAsia="MS Gothic" w:hAnsi="Arial" w:cs="Times New Roman"/>
      <w:bCs/>
      <w:iCs/>
      <w:sz w:val="24"/>
      <w:szCs w:val="28"/>
      <w:lang w:val="en-GB" w:eastAsia="en-GB"/>
    </w:rPr>
  </w:style>
  <w:style w:type="character" w:customStyle="1" w:styleId="Heading3Char">
    <w:name w:val="Heading 3 Char"/>
    <w:link w:val="Heading3"/>
    <w:rsid w:val="00A84B96"/>
    <w:rPr>
      <w:rFonts w:ascii="Arial" w:eastAsia="MS Gothic" w:hAnsi="Arial" w:cs="Times New Roman"/>
      <w:bCs/>
      <w:sz w:val="22"/>
      <w:szCs w:val="26"/>
      <w:lang w:val="en-GB" w:eastAsia="en-GB"/>
    </w:rPr>
  </w:style>
  <w:style w:type="character" w:customStyle="1" w:styleId="Heading4Char">
    <w:name w:val="Heading 4 Char"/>
    <w:link w:val="Heading4"/>
    <w:rsid w:val="00A84B96"/>
    <w:rPr>
      <w:rFonts w:ascii="Arial" w:eastAsia="MS Mincho" w:hAnsi="Arial" w:cs="Times New Roman"/>
      <w:bCs/>
      <w:sz w:val="22"/>
      <w:szCs w:val="28"/>
      <w:u w:val="single"/>
      <w:lang w:val="en-GB" w:eastAsia="en-GB"/>
    </w:rPr>
  </w:style>
  <w:style w:type="paragraph" w:styleId="BalloonText">
    <w:name w:val="Balloon Text"/>
    <w:basedOn w:val="Normal"/>
    <w:link w:val="BalloonTextChar"/>
    <w:rsid w:val="00F643A6"/>
    <w:rPr>
      <w:rFonts w:ascii="Lucida Grande" w:hAnsi="Lucida Grande"/>
      <w:sz w:val="18"/>
      <w:szCs w:val="18"/>
    </w:rPr>
  </w:style>
  <w:style w:type="character" w:customStyle="1" w:styleId="BalloonTextChar">
    <w:name w:val="Balloon Text Char"/>
    <w:link w:val="BalloonText"/>
    <w:rsid w:val="00F643A6"/>
    <w:rPr>
      <w:rFonts w:ascii="Lucida Grande" w:hAnsi="Lucida Grande" w:cs="Lucida Grande"/>
      <w:sz w:val="18"/>
      <w:szCs w:val="18"/>
      <w:lang w:val="en-GB" w:eastAsia="en-GB"/>
    </w:rPr>
  </w:style>
  <w:style w:type="numbering" w:customStyle="1" w:styleId="Geenlijst1">
    <w:name w:val="Geen lijst1"/>
    <w:next w:val="NoList"/>
    <w:semiHidden/>
    <w:rsid w:val="00FB3196"/>
  </w:style>
  <w:style w:type="character" w:styleId="FootnoteReference">
    <w:name w:val="footnote reference"/>
    <w:semiHidden/>
    <w:rsid w:val="00FB3196"/>
    <w:rPr>
      <w:vertAlign w:val="superscript"/>
    </w:rPr>
  </w:style>
  <w:style w:type="paragraph" w:styleId="TOC5">
    <w:name w:val="toc 5"/>
    <w:basedOn w:val="Normal"/>
    <w:next w:val="Normal"/>
    <w:autoRedefine/>
    <w:semiHidden/>
    <w:rsid w:val="00FB3196"/>
    <w:pPr>
      <w:ind w:left="720"/>
    </w:pPr>
    <w:rPr>
      <w:rFonts w:ascii="Times New Roman" w:hAnsi="Times New Roman"/>
      <w:sz w:val="20"/>
      <w:szCs w:val="20"/>
    </w:rPr>
  </w:style>
  <w:style w:type="character" w:styleId="Hyperlink">
    <w:name w:val="Hyperlink"/>
    <w:uiPriority w:val="99"/>
    <w:rsid w:val="00FB319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FB3196"/>
    <w:rPr>
      <w:rFonts w:ascii="Times New Roman" w:hAnsi="Times New Roman"/>
      <w:sz w:val="20"/>
      <w:szCs w:val="20"/>
    </w:rPr>
  </w:style>
  <w:style w:type="character" w:customStyle="1" w:styleId="lko010">
    <w:name w:val="lko010"/>
    <w:semiHidden/>
    <w:rsid w:val="00FB3196"/>
    <w:rPr>
      <w:rFonts w:ascii="Arial" w:hAnsi="Arial" w:cs="Arial"/>
      <w:color w:val="000080"/>
      <w:sz w:val="20"/>
      <w:szCs w:val="20"/>
    </w:rPr>
  </w:style>
  <w:style w:type="character" w:styleId="FollowedHyperlink">
    <w:name w:val="FollowedHyperlink"/>
    <w:rsid w:val="00FB3196"/>
    <w:rPr>
      <w:color w:val="606420"/>
      <w:u w:val="single"/>
    </w:rPr>
  </w:style>
  <w:style w:type="character" w:customStyle="1" w:styleId="apple-style-span">
    <w:name w:val="apple-style-span"/>
    <w:basedOn w:val="DefaultParagraphFont"/>
    <w:rsid w:val="00FB3196"/>
  </w:style>
  <w:style w:type="character" w:customStyle="1" w:styleId="apple-converted-space">
    <w:name w:val="apple-converted-space"/>
    <w:basedOn w:val="DefaultParagraphFont"/>
    <w:rsid w:val="00FB3196"/>
  </w:style>
  <w:style w:type="character" w:styleId="CommentReference">
    <w:name w:val="annotation reference"/>
    <w:uiPriority w:val="99"/>
    <w:rsid w:val="00FB3196"/>
    <w:rPr>
      <w:sz w:val="16"/>
      <w:szCs w:val="16"/>
    </w:rPr>
  </w:style>
  <w:style w:type="paragraph" w:styleId="CommentText">
    <w:name w:val="annotation text"/>
    <w:basedOn w:val="Normal"/>
    <w:link w:val="CommentTextChar"/>
    <w:uiPriority w:val="99"/>
    <w:rsid w:val="00FB3196"/>
    <w:rPr>
      <w:rFonts w:ascii="Times New Roman" w:hAnsi="Times New Roman"/>
      <w:sz w:val="20"/>
      <w:szCs w:val="20"/>
    </w:rPr>
  </w:style>
  <w:style w:type="paragraph" w:styleId="CommentSubject">
    <w:name w:val="annotation subject"/>
    <w:basedOn w:val="CommentText"/>
    <w:next w:val="CommentText"/>
    <w:link w:val="CommentSubjectChar"/>
    <w:rsid w:val="00FB3196"/>
    <w:rPr>
      <w:b/>
      <w:bCs/>
    </w:rPr>
  </w:style>
  <w:style w:type="paragraph" w:customStyle="1" w:styleId="MediumList2-Accent21">
    <w:name w:val="Medium List 2 - Accent 21"/>
    <w:hidden/>
    <w:uiPriority w:val="99"/>
    <w:semiHidden/>
    <w:rsid w:val="00F41CF4"/>
    <w:rPr>
      <w:rFonts w:ascii="Arial" w:hAnsi="Arial"/>
      <w:sz w:val="22"/>
      <w:szCs w:val="24"/>
    </w:rPr>
  </w:style>
  <w:style w:type="character" w:styleId="Strong">
    <w:name w:val="Strong"/>
    <w:uiPriority w:val="22"/>
    <w:qFormat/>
    <w:rsid w:val="00AB3837"/>
    <w:rPr>
      <w:b/>
      <w:bCs/>
    </w:rPr>
  </w:style>
  <w:style w:type="paragraph" w:customStyle="1" w:styleId="MediumGrid1-Accent21">
    <w:name w:val="Medium Grid 1 - Accent 21"/>
    <w:basedOn w:val="Normal"/>
    <w:qFormat/>
    <w:rsid w:val="00A14B57"/>
    <w:pPr>
      <w:spacing w:before="120" w:after="120"/>
      <w:ind w:left="720"/>
      <w:contextualSpacing/>
      <w:jc w:val="both"/>
    </w:pPr>
    <w:rPr>
      <w:rFonts w:ascii="Times New Roman" w:hAnsi="Times New Roman"/>
      <w:szCs w:val="20"/>
      <w:lang w:eastAsia="en-US"/>
    </w:rPr>
  </w:style>
  <w:style w:type="paragraph" w:customStyle="1" w:styleId="figure">
    <w:name w:val="figure"/>
    <w:basedOn w:val="Normal"/>
    <w:qFormat/>
    <w:rsid w:val="00297E66"/>
    <w:pPr>
      <w:jc w:val="center"/>
    </w:pPr>
    <w:rPr>
      <w:rFonts w:ascii="Times New Roman" w:hAnsi="Times New Roman"/>
      <w:b/>
      <w:bCs/>
      <w:sz w:val="24"/>
      <w:lang w:val="en-US"/>
    </w:rPr>
  </w:style>
  <w:style w:type="paragraph" w:styleId="TOC1">
    <w:name w:val="toc 1"/>
    <w:basedOn w:val="Normal"/>
    <w:next w:val="Normal"/>
    <w:autoRedefine/>
    <w:uiPriority w:val="39"/>
    <w:rsid w:val="005B7CBA"/>
    <w:pPr>
      <w:spacing w:line="276" w:lineRule="auto"/>
    </w:pPr>
    <w:rPr>
      <w:rFonts w:eastAsia="MS Gothic" w:cs="Arial"/>
      <w:b/>
      <w:bCs/>
      <w:color w:val="000000"/>
      <w:sz w:val="36"/>
      <w:szCs w:val="36"/>
      <w:lang w:eastAsia="en-US"/>
    </w:rPr>
  </w:style>
  <w:style w:type="paragraph" w:styleId="TOCHeading">
    <w:name w:val="TOC Heading"/>
    <w:basedOn w:val="Heading1"/>
    <w:next w:val="Normal"/>
    <w:uiPriority w:val="39"/>
    <w:semiHidden/>
    <w:unhideWhenUsed/>
    <w:qFormat/>
    <w:rsid w:val="00732907"/>
    <w:pPr>
      <w:outlineLvl w:val="9"/>
    </w:pPr>
    <w:rPr>
      <w:rFonts w:ascii="Cambria" w:hAnsi="Cambria" w:cs="Times New Roman"/>
    </w:rPr>
  </w:style>
  <w:style w:type="paragraph" w:customStyle="1" w:styleId="Normal1">
    <w:name w:val="Normal1"/>
    <w:rsid w:val="0080512C"/>
    <w:pPr>
      <w:spacing w:line="276" w:lineRule="auto"/>
      <w:contextualSpacing/>
      <w:jc w:val="both"/>
    </w:pPr>
    <w:rPr>
      <w:rFonts w:ascii="Helvetica Neue" w:eastAsia="Helvetica Neue" w:hAnsi="Helvetica Neue" w:cs="Helvetica Neue"/>
      <w:color w:val="000000"/>
      <w:sz w:val="22"/>
      <w:szCs w:val="24"/>
      <w:lang w:val="en-US" w:eastAsia="ja-JP"/>
    </w:rPr>
  </w:style>
  <w:style w:type="paragraph" w:styleId="NormalWeb">
    <w:name w:val="Normal (Web)"/>
    <w:basedOn w:val="Normal"/>
    <w:unhideWhenUsed/>
    <w:rsid w:val="00CC4B2E"/>
    <w:pPr>
      <w:spacing w:before="100" w:beforeAutospacing="1" w:after="100" w:afterAutospacing="1"/>
    </w:pPr>
    <w:rPr>
      <w:rFonts w:ascii="Times" w:hAnsi="Times"/>
      <w:sz w:val="20"/>
      <w:szCs w:val="20"/>
      <w:lang w:val="en-US" w:eastAsia="en-US"/>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5D5B14"/>
    <w:rPr>
      <w:lang w:val="en-GB" w:eastAsia="en-GB"/>
    </w:rPr>
  </w:style>
  <w:style w:type="paragraph" w:styleId="Caption">
    <w:name w:val="caption"/>
    <w:basedOn w:val="Normal"/>
    <w:next w:val="Normal"/>
    <w:qFormat/>
    <w:rsid w:val="005D5B14"/>
    <w:pPr>
      <w:jc w:val="center"/>
    </w:pPr>
    <w:rPr>
      <w:rFonts w:cs="Arial"/>
      <w:b/>
      <w:bCs/>
      <w:sz w:val="20"/>
      <w:szCs w:val="20"/>
    </w:rPr>
  </w:style>
  <w:style w:type="paragraph" w:customStyle="1" w:styleId="Default">
    <w:name w:val="Default"/>
    <w:rsid w:val="001F4A2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uiPriority w:val="99"/>
    <w:rsid w:val="001F4A24"/>
    <w:rPr>
      <w:lang w:val="en-GB" w:eastAsia="en-GB"/>
    </w:rPr>
  </w:style>
  <w:style w:type="character" w:customStyle="1" w:styleId="CommentSubjectChar">
    <w:name w:val="Comment Subject Char"/>
    <w:link w:val="CommentSubject"/>
    <w:rsid w:val="001F4A24"/>
    <w:rPr>
      <w:b/>
      <w:bCs/>
      <w:lang w:val="en-GB" w:eastAsia="en-GB"/>
    </w:rPr>
  </w:style>
  <w:style w:type="paragraph" w:styleId="TOC2">
    <w:name w:val="toc 2"/>
    <w:basedOn w:val="Normal"/>
    <w:next w:val="Normal"/>
    <w:autoRedefine/>
    <w:uiPriority w:val="39"/>
    <w:rsid w:val="001F4A24"/>
    <w:pPr>
      <w:ind w:left="240"/>
    </w:pPr>
    <w:rPr>
      <w:rFonts w:ascii="Times New Roman" w:hAnsi="Times New Roman"/>
      <w:sz w:val="24"/>
    </w:rPr>
  </w:style>
  <w:style w:type="paragraph" w:customStyle="1" w:styleId="ColorfulList-Accent11">
    <w:name w:val="Colorful List - Accent 11"/>
    <w:basedOn w:val="Normal"/>
    <w:uiPriority w:val="34"/>
    <w:qFormat/>
    <w:rsid w:val="001F4A24"/>
    <w:pPr>
      <w:spacing w:after="200" w:line="276" w:lineRule="auto"/>
      <w:ind w:left="720"/>
      <w:contextualSpacing/>
    </w:pPr>
    <w:rPr>
      <w:rFonts w:ascii="Georgia" w:hAnsi="Georgia"/>
      <w:sz w:val="24"/>
      <w:szCs w:val="20"/>
      <w:lang w:eastAsia="en-US"/>
    </w:rPr>
  </w:style>
  <w:style w:type="paragraph" w:styleId="TOC3">
    <w:name w:val="toc 3"/>
    <w:basedOn w:val="Normal"/>
    <w:next w:val="Normal"/>
    <w:autoRedefine/>
    <w:uiPriority w:val="39"/>
    <w:rsid w:val="001F4A24"/>
    <w:pPr>
      <w:ind w:left="440"/>
    </w:pPr>
  </w:style>
  <w:style w:type="paragraph" w:styleId="ListParagraph">
    <w:name w:val="List Paragraph"/>
    <w:basedOn w:val="Normal"/>
    <w:uiPriority w:val="34"/>
    <w:qFormat/>
    <w:rsid w:val="002F38A9"/>
    <w:pPr>
      <w:ind w:left="720"/>
    </w:pPr>
  </w:style>
  <w:style w:type="paragraph" w:styleId="PlainText">
    <w:name w:val="Plain Text"/>
    <w:basedOn w:val="Normal"/>
    <w:link w:val="PlainTextChar"/>
    <w:uiPriority w:val="99"/>
    <w:unhideWhenUsed/>
    <w:rsid w:val="00AF7BFD"/>
    <w:rPr>
      <w:rFonts w:ascii="Calibri" w:eastAsia="Verdana" w:hAnsi="Calibri"/>
      <w:szCs w:val="21"/>
      <w:lang w:val="nl-NL" w:eastAsia="en-US"/>
    </w:rPr>
  </w:style>
  <w:style w:type="character" w:customStyle="1" w:styleId="PlainTextChar">
    <w:name w:val="Plain Text Char"/>
    <w:link w:val="PlainText"/>
    <w:uiPriority w:val="99"/>
    <w:rsid w:val="00AF7BFD"/>
    <w:rPr>
      <w:rFonts w:ascii="Calibri" w:eastAsia="Verdana" w:hAnsi="Calibri"/>
      <w:sz w:val="22"/>
      <w:szCs w:val="21"/>
      <w:lang w:val="nl-NL" w:eastAsia="en-US"/>
    </w:rPr>
  </w:style>
  <w:style w:type="numbering" w:customStyle="1" w:styleId="List31">
    <w:name w:val="List 31"/>
    <w:basedOn w:val="NoList"/>
    <w:rsid w:val="00D75F42"/>
    <w:pPr>
      <w:numPr>
        <w:numId w:val="37"/>
      </w:numPr>
    </w:pPr>
  </w:style>
  <w:style w:type="character" w:styleId="Emphasis">
    <w:name w:val="Emphasis"/>
    <w:uiPriority w:val="20"/>
    <w:qFormat/>
    <w:rsid w:val="00CB0906"/>
    <w:rPr>
      <w:i/>
      <w:iCs/>
    </w:rPr>
  </w:style>
  <w:style w:type="character" w:customStyle="1" w:styleId="Heading1Char">
    <w:name w:val="Heading 1 Char"/>
    <w:link w:val="Heading1"/>
    <w:rsid w:val="0017709B"/>
    <w:rPr>
      <w:rFonts w:ascii="Arial"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33E"/>
    <w:rPr>
      <w:rFonts w:ascii="Arial" w:hAnsi="Arial"/>
      <w:sz w:val="22"/>
      <w:szCs w:val="24"/>
    </w:rPr>
  </w:style>
  <w:style w:type="paragraph" w:styleId="Heading1">
    <w:name w:val="heading 1"/>
    <w:basedOn w:val="Normal"/>
    <w:next w:val="Normal"/>
    <w:link w:val="Heading1Char"/>
    <w:qFormat/>
    <w:rsid w:val="00DF330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84B96"/>
    <w:pPr>
      <w:keepNext/>
      <w:spacing w:before="240" w:after="240"/>
      <w:outlineLvl w:val="1"/>
    </w:pPr>
    <w:rPr>
      <w:rFonts w:eastAsia="MS Gothic"/>
      <w:bCs/>
      <w:iCs/>
      <w:sz w:val="24"/>
      <w:szCs w:val="28"/>
    </w:rPr>
  </w:style>
  <w:style w:type="paragraph" w:styleId="Heading3">
    <w:name w:val="heading 3"/>
    <w:basedOn w:val="Normal"/>
    <w:next w:val="Normal"/>
    <w:link w:val="Heading3Char"/>
    <w:qFormat/>
    <w:rsid w:val="00A84B96"/>
    <w:pPr>
      <w:keepNext/>
      <w:spacing w:before="220" w:after="220"/>
      <w:outlineLvl w:val="2"/>
    </w:pPr>
    <w:rPr>
      <w:rFonts w:eastAsia="MS Gothic"/>
      <w:bCs/>
      <w:szCs w:val="26"/>
    </w:rPr>
  </w:style>
  <w:style w:type="paragraph" w:styleId="Heading4">
    <w:name w:val="heading 4"/>
    <w:basedOn w:val="Normal"/>
    <w:next w:val="Normal"/>
    <w:link w:val="Heading4Char"/>
    <w:qFormat/>
    <w:rsid w:val="00A84B96"/>
    <w:pPr>
      <w:keepNext/>
      <w:spacing w:before="220" w:after="220"/>
      <w:outlineLvl w:val="3"/>
    </w:pPr>
    <w:rPr>
      <w:rFonts w:eastAsia="MS Mincho"/>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5E5B"/>
    <w:pPr>
      <w:tabs>
        <w:tab w:val="center" w:pos="4703"/>
        <w:tab w:val="right" w:pos="9406"/>
      </w:tabs>
    </w:pPr>
  </w:style>
  <w:style w:type="paragraph" w:styleId="Footer">
    <w:name w:val="footer"/>
    <w:basedOn w:val="Normal"/>
    <w:rsid w:val="00055E5B"/>
    <w:pPr>
      <w:tabs>
        <w:tab w:val="center" w:pos="4703"/>
        <w:tab w:val="right" w:pos="9406"/>
      </w:tabs>
    </w:pPr>
  </w:style>
  <w:style w:type="character" w:styleId="PageNumber">
    <w:name w:val="page number"/>
    <w:basedOn w:val="DefaultParagraphFont"/>
    <w:rsid w:val="00845CAB"/>
  </w:style>
  <w:style w:type="character" w:customStyle="1" w:styleId="Heading2Char">
    <w:name w:val="Heading 2 Char"/>
    <w:link w:val="Heading2"/>
    <w:rsid w:val="00A84B96"/>
    <w:rPr>
      <w:rFonts w:ascii="Arial" w:eastAsia="MS Gothic" w:hAnsi="Arial" w:cs="Times New Roman"/>
      <w:bCs/>
      <w:iCs/>
      <w:sz w:val="24"/>
      <w:szCs w:val="28"/>
      <w:lang w:val="en-GB" w:eastAsia="en-GB"/>
    </w:rPr>
  </w:style>
  <w:style w:type="character" w:customStyle="1" w:styleId="Heading3Char">
    <w:name w:val="Heading 3 Char"/>
    <w:link w:val="Heading3"/>
    <w:rsid w:val="00A84B96"/>
    <w:rPr>
      <w:rFonts w:ascii="Arial" w:eastAsia="MS Gothic" w:hAnsi="Arial" w:cs="Times New Roman"/>
      <w:bCs/>
      <w:sz w:val="22"/>
      <w:szCs w:val="26"/>
      <w:lang w:val="en-GB" w:eastAsia="en-GB"/>
    </w:rPr>
  </w:style>
  <w:style w:type="character" w:customStyle="1" w:styleId="Heading4Char">
    <w:name w:val="Heading 4 Char"/>
    <w:link w:val="Heading4"/>
    <w:rsid w:val="00A84B96"/>
    <w:rPr>
      <w:rFonts w:ascii="Arial" w:eastAsia="MS Mincho" w:hAnsi="Arial" w:cs="Times New Roman"/>
      <w:bCs/>
      <w:sz w:val="22"/>
      <w:szCs w:val="28"/>
      <w:u w:val="single"/>
      <w:lang w:val="en-GB" w:eastAsia="en-GB"/>
    </w:rPr>
  </w:style>
  <w:style w:type="paragraph" w:styleId="BalloonText">
    <w:name w:val="Balloon Text"/>
    <w:basedOn w:val="Normal"/>
    <w:link w:val="BalloonTextChar"/>
    <w:rsid w:val="00F643A6"/>
    <w:rPr>
      <w:rFonts w:ascii="Lucida Grande" w:hAnsi="Lucida Grande"/>
      <w:sz w:val="18"/>
      <w:szCs w:val="18"/>
    </w:rPr>
  </w:style>
  <w:style w:type="character" w:customStyle="1" w:styleId="BalloonTextChar">
    <w:name w:val="Balloon Text Char"/>
    <w:link w:val="BalloonText"/>
    <w:rsid w:val="00F643A6"/>
    <w:rPr>
      <w:rFonts w:ascii="Lucida Grande" w:hAnsi="Lucida Grande" w:cs="Lucida Grande"/>
      <w:sz w:val="18"/>
      <w:szCs w:val="18"/>
      <w:lang w:val="en-GB" w:eastAsia="en-GB"/>
    </w:rPr>
  </w:style>
  <w:style w:type="numbering" w:customStyle="1" w:styleId="Geenlijst1">
    <w:name w:val="Geen lijst1"/>
    <w:next w:val="NoList"/>
    <w:semiHidden/>
    <w:rsid w:val="00FB3196"/>
  </w:style>
  <w:style w:type="character" w:styleId="FootnoteReference">
    <w:name w:val="footnote reference"/>
    <w:semiHidden/>
    <w:rsid w:val="00FB3196"/>
    <w:rPr>
      <w:vertAlign w:val="superscript"/>
    </w:rPr>
  </w:style>
  <w:style w:type="paragraph" w:styleId="TOC5">
    <w:name w:val="toc 5"/>
    <w:basedOn w:val="Normal"/>
    <w:next w:val="Normal"/>
    <w:autoRedefine/>
    <w:semiHidden/>
    <w:rsid w:val="00FB3196"/>
    <w:pPr>
      <w:ind w:left="720"/>
    </w:pPr>
    <w:rPr>
      <w:rFonts w:ascii="Times New Roman" w:hAnsi="Times New Roman"/>
      <w:sz w:val="20"/>
      <w:szCs w:val="20"/>
    </w:rPr>
  </w:style>
  <w:style w:type="character" w:styleId="Hyperlink">
    <w:name w:val="Hyperlink"/>
    <w:uiPriority w:val="99"/>
    <w:rsid w:val="00FB319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FB3196"/>
    <w:rPr>
      <w:rFonts w:ascii="Times New Roman" w:hAnsi="Times New Roman"/>
      <w:sz w:val="20"/>
      <w:szCs w:val="20"/>
    </w:rPr>
  </w:style>
  <w:style w:type="character" w:customStyle="1" w:styleId="lko010">
    <w:name w:val="lko010"/>
    <w:semiHidden/>
    <w:rsid w:val="00FB3196"/>
    <w:rPr>
      <w:rFonts w:ascii="Arial" w:hAnsi="Arial" w:cs="Arial"/>
      <w:color w:val="000080"/>
      <w:sz w:val="20"/>
      <w:szCs w:val="20"/>
    </w:rPr>
  </w:style>
  <w:style w:type="character" w:styleId="FollowedHyperlink">
    <w:name w:val="FollowedHyperlink"/>
    <w:rsid w:val="00FB3196"/>
    <w:rPr>
      <w:color w:val="606420"/>
      <w:u w:val="single"/>
    </w:rPr>
  </w:style>
  <w:style w:type="character" w:customStyle="1" w:styleId="apple-style-span">
    <w:name w:val="apple-style-span"/>
    <w:basedOn w:val="DefaultParagraphFont"/>
    <w:rsid w:val="00FB3196"/>
  </w:style>
  <w:style w:type="character" w:customStyle="1" w:styleId="apple-converted-space">
    <w:name w:val="apple-converted-space"/>
    <w:basedOn w:val="DefaultParagraphFont"/>
    <w:rsid w:val="00FB3196"/>
  </w:style>
  <w:style w:type="character" w:styleId="CommentReference">
    <w:name w:val="annotation reference"/>
    <w:uiPriority w:val="99"/>
    <w:rsid w:val="00FB3196"/>
    <w:rPr>
      <w:sz w:val="16"/>
      <w:szCs w:val="16"/>
    </w:rPr>
  </w:style>
  <w:style w:type="paragraph" w:styleId="CommentText">
    <w:name w:val="annotation text"/>
    <w:basedOn w:val="Normal"/>
    <w:link w:val="CommentTextChar"/>
    <w:uiPriority w:val="99"/>
    <w:rsid w:val="00FB3196"/>
    <w:rPr>
      <w:rFonts w:ascii="Times New Roman" w:hAnsi="Times New Roman"/>
      <w:sz w:val="20"/>
      <w:szCs w:val="20"/>
    </w:rPr>
  </w:style>
  <w:style w:type="paragraph" w:styleId="CommentSubject">
    <w:name w:val="annotation subject"/>
    <w:basedOn w:val="CommentText"/>
    <w:next w:val="CommentText"/>
    <w:link w:val="CommentSubjectChar"/>
    <w:rsid w:val="00FB3196"/>
    <w:rPr>
      <w:b/>
      <w:bCs/>
    </w:rPr>
  </w:style>
  <w:style w:type="paragraph" w:customStyle="1" w:styleId="MediumList2-Accent21">
    <w:name w:val="Medium List 2 - Accent 21"/>
    <w:hidden/>
    <w:uiPriority w:val="99"/>
    <w:semiHidden/>
    <w:rsid w:val="00F41CF4"/>
    <w:rPr>
      <w:rFonts w:ascii="Arial" w:hAnsi="Arial"/>
      <w:sz w:val="22"/>
      <w:szCs w:val="24"/>
    </w:rPr>
  </w:style>
  <w:style w:type="character" w:styleId="Strong">
    <w:name w:val="Strong"/>
    <w:uiPriority w:val="22"/>
    <w:qFormat/>
    <w:rsid w:val="00AB3837"/>
    <w:rPr>
      <w:b/>
      <w:bCs/>
    </w:rPr>
  </w:style>
  <w:style w:type="paragraph" w:customStyle="1" w:styleId="MediumGrid1-Accent21">
    <w:name w:val="Medium Grid 1 - Accent 21"/>
    <w:basedOn w:val="Normal"/>
    <w:qFormat/>
    <w:rsid w:val="00A14B57"/>
    <w:pPr>
      <w:spacing w:before="120" w:after="120"/>
      <w:ind w:left="720"/>
      <w:contextualSpacing/>
      <w:jc w:val="both"/>
    </w:pPr>
    <w:rPr>
      <w:rFonts w:ascii="Times New Roman" w:hAnsi="Times New Roman"/>
      <w:szCs w:val="20"/>
      <w:lang w:eastAsia="en-US"/>
    </w:rPr>
  </w:style>
  <w:style w:type="paragraph" w:customStyle="1" w:styleId="figure">
    <w:name w:val="figure"/>
    <w:basedOn w:val="Normal"/>
    <w:qFormat/>
    <w:rsid w:val="00297E66"/>
    <w:pPr>
      <w:jc w:val="center"/>
    </w:pPr>
    <w:rPr>
      <w:rFonts w:ascii="Times New Roman" w:hAnsi="Times New Roman"/>
      <w:b/>
      <w:bCs/>
      <w:sz w:val="24"/>
      <w:lang w:val="en-US"/>
    </w:rPr>
  </w:style>
  <w:style w:type="paragraph" w:styleId="TOC1">
    <w:name w:val="toc 1"/>
    <w:basedOn w:val="Normal"/>
    <w:next w:val="Normal"/>
    <w:autoRedefine/>
    <w:uiPriority w:val="39"/>
    <w:rsid w:val="005B7CBA"/>
    <w:pPr>
      <w:spacing w:line="276" w:lineRule="auto"/>
    </w:pPr>
    <w:rPr>
      <w:rFonts w:eastAsia="MS Gothic" w:cs="Arial"/>
      <w:b/>
      <w:bCs/>
      <w:color w:val="000000"/>
      <w:sz w:val="36"/>
      <w:szCs w:val="36"/>
      <w:lang w:eastAsia="en-US"/>
    </w:rPr>
  </w:style>
  <w:style w:type="paragraph" w:styleId="TOCHeading">
    <w:name w:val="TOC Heading"/>
    <w:basedOn w:val="Heading1"/>
    <w:next w:val="Normal"/>
    <w:uiPriority w:val="39"/>
    <w:semiHidden/>
    <w:unhideWhenUsed/>
    <w:qFormat/>
    <w:rsid w:val="00732907"/>
    <w:pPr>
      <w:outlineLvl w:val="9"/>
    </w:pPr>
    <w:rPr>
      <w:rFonts w:ascii="Cambria" w:hAnsi="Cambria" w:cs="Times New Roman"/>
    </w:rPr>
  </w:style>
  <w:style w:type="paragraph" w:customStyle="1" w:styleId="Normal1">
    <w:name w:val="Normal1"/>
    <w:rsid w:val="0080512C"/>
    <w:pPr>
      <w:spacing w:line="276" w:lineRule="auto"/>
      <w:contextualSpacing/>
      <w:jc w:val="both"/>
    </w:pPr>
    <w:rPr>
      <w:rFonts w:ascii="Helvetica Neue" w:eastAsia="Helvetica Neue" w:hAnsi="Helvetica Neue" w:cs="Helvetica Neue"/>
      <w:color w:val="000000"/>
      <w:sz w:val="22"/>
      <w:szCs w:val="24"/>
      <w:lang w:val="en-US" w:eastAsia="ja-JP"/>
    </w:rPr>
  </w:style>
  <w:style w:type="paragraph" w:styleId="NormalWeb">
    <w:name w:val="Normal (Web)"/>
    <w:basedOn w:val="Normal"/>
    <w:unhideWhenUsed/>
    <w:rsid w:val="00CC4B2E"/>
    <w:pPr>
      <w:spacing w:before="100" w:beforeAutospacing="1" w:after="100" w:afterAutospacing="1"/>
    </w:pPr>
    <w:rPr>
      <w:rFonts w:ascii="Times" w:hAnsi="Times"/>
      <w:sz w:val="20"/>
      <w:szCs w:val="20"/>
      <w:lang w:val="en-US" w:eastAsia="en-US"/>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5D5B14"/>
    <w:rPr>
      <w:lang w:val="en-GB" w:eastAsia="en-GB"/>
    </w:rPr>
  </w:style>
  <w:style w:type="paragraph" w:styleId="Caption">
    <w:name w:val="caption"/>
    <w:basedOn w:val="Normal"/>
    <w:next w:val="Normal"/>
    <w:qFormat/>
    <w:rsid w:val="005D5B14"/>
    <w:pPr>
      <w:jc w:val="center"/>
    </w:pPr>
    <w:rPr>
      <w:rFonts w:cs="Arial"/>
      <w:b/>
      <w:bCs/>
      <w:sz w:val="20"/>
      <w:szCs w:val="20"/>
    </w:rPr>
  </w:style>
  <w:style w:type="paragraph" w:customStyle="1" w:styleId="Default">
    <w:name w:val="Default"/>
    <w:rsid w:val="001F4A2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uiPriority w:val="99"/>
    <w:rsid w:val="001F4A24"/>
    <w:rPr>
      <w:lang w:val="en-GB" w:eastAsia="en-GB"/>
    </w:rPr>
  </w:style>
  <w:style w:type="character" w:customStyle="1" w:styleId="CommentSubjectChar">
    <w:name w:val="Comment Subject Char"/>
    <w:link w:val="CommentSubject"/>
    <w:rsid w:val="001F4A24"/>
    <w:rPr>
      <w:b/>
      <w:bCs/>
      <w:lang w:val="en-GB" w:eastAsia="en-GB"/>
    </w:rPr>
  </w:style>
  <w:style w:type="paragraph" w:styleId="TOC2">
    <w:name w:val="toc 2"/>
    <w:basedOn w:val="Normal"/>
    <w:next w:val="Normal"/>
    <w:autoRedefine/>
    <w:uiPriority w:val="39"/>
    <w:rsid w:val="001F4A24"/>
    <w:pPr>
      <w:ind w:left="240"/>
    </w:pPr>
    <w:rPr>
      <w:rFonts w:ascii="Times New Roman" w:hAnsi="Times New Roman"/>
      <w:sz w:val="24"/>
    </w:rPr>
  </w:style>
  <w:style w:type="paragraph" w:customStyle="1" w:styleId="ColorfulList-Accent11">
    <w:name w:val="Colorful List - Accent 11"/>
    <w:basedOn w:val="Normal"/>
    <w:uiPriority w:val="34"/>
    <w:qFormat/>
    <w:rsid w:val="001F4A24"/>
    <w:pPr>
      <w:spacing w:after="200" w:line="276" w:lineRule="auto"/>
      <w:ind w:left="720"/>
      <w:contextualSpacing/>
    </w:pPr>
    <w:rPr>
      <w:rFonts w:ascii="Georgia" w:hAnsi="Georgia"/>
      <w:sz w:val="24"/>
      <w:szCs w:val="20"/>
      <w:lang w:eastAsia="en-US"/>
    </w:rPr>
  </w:style>
  <w:style w:type="paragraph" w:styleId="TOC3">
    <w:name w:val="toc 3"/>
    <w:basedOn w:val="Normal"/>
    <w:next w:val="Normal"/>
    <w:autoRedefine/>
    <w:uiPriority w:val="39"/>
    <w:rsid w:val="001F4A24"/>
    <w:pPr>
      <w:ind w:left="440"/>
    </w:pPr>
  </w:style>
  <w:style w:type="paragraph" w:styleId="ListParagraph">
    <w:name w:val="List Paragraph"/>
    <w:basedOn w:val="Normal"/>
    <w:uiPriority w:val="34"/>
    <w:qFormat/>
    <w:rsid w:val="002F38A9"/>
    <w:pPr>
      <w:ind w:left="720"/>
    </w:pPr>
  </w:style>
  <w:style w:type="paragraph" w:styleId="PlainText">
    <w:name w:val="Plain Text"/>
    <w:basedOn w:val="Normal"/>
    <w:link w:val="PlainTextChar"/>
    <w:uiPriority w:val="99"/>
    <w:unhideWhenUsed/>
    <w:rsid w:val="00AF7BFD"/>
    <w:rPr>
      <w:rFonts w:ascii="Calibri" w:eastAsia="Verdana" w:hAnsi="Calibri"/>
      <w:szCs w:val="21"/>
      <w:lang w:val="nl-NL" w:eastAsia="en-US"/>
    </w:rPr>
  </w:style>
  <w:style w:type="character" w:customStyle="1" w:styleId="PlainTextChar">
    <w:name w:val="Plain Text Char"/>
    <w:link w:val="PlainText"/>
    <w:uiPriority w:val="99"/>
    <w:rsid w:val="00AF7BFD"/>
    <w:rPr>
      <w:rFonts w:ascii="Calibri" w:eastAsia="Verdana" w:hAnsi="Calibri"/>
      <w:sz w:val="22"/>
      <w:szCs w:val="21"/>
      <w:lang w:val="nl-NL" w:eastAsia="en-US"/>
    </w:rPr>
  </w:style>
  <w:style w:type="numbering" w:customStyle="1" w:styleId="List31">
    <w:name w:val="List 31"/>
    <w:basedOn w:val="NoList"/>
    <w:rsid w:val="00D75F42"/>
    <w:pPr>
      <w:numPr>
        <w:numId w:val="37"/>
      </w:numPr>
    </w:pPr>
  </w:style>
  <w:style w:type="character" w:styleId="Emphasis">
    <w:name w:val="Emphasis"/>
    <w:uiPriority w:val="20"/>
    <w:qFormat/>
    <w:rsid w:val="00CB0906"/>
    <w:rPr>
      <w:i/>
      <w:iCs/>
    </w:rPr>
  </w:style>
  <w:style w:type="character" w:customStyle="1" w:styleId="Heading1Char">
    <w:name w:val="Heading 1 Char"/>
    <w:link w:val="Heading1"/>
    <w:rsid w:val="0017709B"/>
    <w:rPr>
      <w:rFonts w:ascii="Arial"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747">
      <w:bodyDiv w:val="1"/>
      <w:marLeft w:val="0"/>
      <w:marRight w:val="0"/>
      <w:marTop w:val="0"/>
      <w:marBottom w:val="0"/>
      <w:divBdr>
        <w:top w:val="none" w:sz="0" w:space="0" w:color="auto"/>
        <w:left w:val="none" w:sz="0" w:space="0" w:color="auto"/>
        <w:bottom w:val="none" w:sz="0" w:space="0" w:color="auto"/>
        <w:right w:val="none" w:sz="0" w:space="0" w:color="auto"/>
      </w:divBdr>
      <w:divsChild>
        <w:div w:id="275525798">
          <w:marLeft w:val="0"/>
          <w:marRight w:val="0"/>
          <w:marTop w:val="0"/>
          <w:marBottom w:val="0"/>
          <w:divBdr>
            <w:top w:val="none" w:sz="0" w:space="0" w:color="auto"/>
            <w:left w:val="none" w:sz="0" w:space="0" w:color="auto"/>
            <w:bottom w:val="none" w:sz="0" w:space="0" w:color="auto"/>
            <w:right w:val="none" w:sz="0" w:space="0" w:color="auto"/>
          </w:divBdr>
        </w:div>
        <w:div w:id="488255726">
          <w:marLeft w:val="0"/>
          <w:marRight w:val="0"/>
          <w:marTop w:val="0"/>
          <w:marBottom w:val="0"/>
          <w:divBdr>
            <w:top w:val="none" w:sz="0" w:space="0" w:color="auto"/>
            <w:left w:val="none" w:sz="0" w:space="0" w:color="auto"/>
            <w:bottom w:val="none" w:sz="0" w:space="0" w:color="auto"/>
            <w:right w:val="none" w:sz="0" w:space="0" w:color="auto"/>
          </w:divBdr>
        </w:div>
        <w:div w:id="782193253">
          <w:marLeft w:val="0"/>
          <w:marRight w:val="0"/>
          <w:marTop w:val="0"/>
          <w:marBottom w:val="0"/>
          <w:divBdr>
            <w:top w:val="none" w:sz="0" w:space="0" w:color="auto"/>
            <w:left w:val="none" w:sz="0" w:space="0" w:color="auto"/>
            <w:bottom w:val="none" w:sz="0" w:space="0" w:color="auto"/>
            <w:right w:val="none" w:sz="0" w:space="0" w:color="auto"/>
          </w:divBdr>
        </w:div>
        <w:div w:id="816798574">
          <w:marLeft w:val="0"/>
          <w:marRight w:val="0"/>
          <w:marTop w:val="0"/>
          <w:marBottom w:val="0"/>
          <w:divBdr>
            <w:top w:val="none" w:sz="0" w:space="0" w:color="auto"/>
            <w:left w:val="none" w:sz="0" w:space="0" w:color="auto"/>
            <w:bottom w:val="none" w:sz="0" w:space="0" w:color="auto"/>
            <w:right w:val="none" w:sz="0" w:space="0" w:color="auto"/>
          </w:divBdr>
        </w:div>
        <w:div w:id="1112673885">
          <w:marLeft w:val="0"/>
          <w:marRight w:val="0"/>
          <w:marTop w:val="0"/>
          <w:marBottom w:val="0"/>
          <w:divBdr>
            <w:top w:val="none" w:sz="0" w:space="0" w:color="auto"/>
            <w:left w:val="none" w:sz="0" w:space="0" w:color="auto"/>
            <w:bottom w:val="none" w:sz="0" w:space="0" w:color="auto"/>
            <w:right w:val="none" w:sz="0" w:space="0" w:color="auto"/>
          </w:divBdr>
        </w:div>
        <w:div w:id="1623461150">
          <w:marLeft w:val="0"/>
          <w:marRight w:val="0"/>
          <w:marTop w:val="0"/>
          <w:marBottom w:val="0"/>
          <w:divBdr>
            <w:top w:val="none" w:sz="0" w:space="0" w:color="auto"/>
            <w:left w:val="none" w:sz="0" w:space="0" w:color="auto"/>
            <w:bottom w:val="none" w:sz="0" w:space="0" w:color="auto"/>
            <w:right w:val="none" w:sz="0" w:space="0" w:color="auto"/>
          </w:divBdr>
        </w:div>
        <w:div w:id="1846237770">
          <w:marLeft w:val="0"/>
          <w:marRight w:val="0"/>
          <w:marTop w:val="0"/>
          <w:marBottom w:val="0"/>
          <w:divBdr>
            <w:top w:val="none" w:sz="0" w:space="0" w:color="auto"/>
            <w:left w:val="none" w:sz="0" w:space="0" w:color="auto"/>
            <w:bottom w:val="none" w:sz="0" w:space="0" w:color="auto"/>
            <w:right w:val="none" w:sz="0" w:space="0" w:color="auto"/>
          </w:divBdr>
        </w:div>
      </w:divsChild>
    </w:div>
    <w:div w:id="52316671">
      <w:bodyDiv w:val="1"/>
      <w:marLeft w:val="0"/>
      <w:marRight w:val="0"/>
      <w:marTop w:val="0"/>
      <w:marBottom w:val="0"/>
      <w:divBdr>
        <w:top w:val="none" w:sz="0" w:space="0" w:color="auto"/>
        <w:left w:val="none" w:sz="0" w:space="0" w:color="auto"/>
        <w:bottom w:val="none" w:sz="0" w:space="0" w:color="auto"/>
        <w:right w:val="none" w:sz="0" w:space="0" w:color="auto"/>
      </w:divBdr>
      <w:divsChild>
        <w:div w:id="214198016">
          <w:marLeft w:val="0"/>
          <w:marRight w:val="0"/>
          <w:marTop w:val="0"/>
          <w:marBottom w:val="0"/>
          <w:divBdr>
            <w:top w:val="none" w:sz="0" w:space="0" w:color="auto"/>
            <w:left w:val="none" w:sz="0" w:space="0" w:color="auto"/>
            <w:bottom w:val="none" w:sz="0" w:space="0" w:color="auto"/>
            <w:right w:val="none" w:sz="0" w:space="0" w:color="auto"/>
          </w:divBdr>
          <w:divsChild>
            <w:div w:id="10010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8548">
      <w:bodyDiv w:val="1"/>
      <w:marLeft w:val="0"/>
      <w:marRight w:val="0"/>
      <w:marTop w:val="0"/>
      <w:marBottom w:val="0"/>
      <w:divBdr>
        <w:top w:val="none" w:sz="0" w:space="0" w:color="auto"/>
        <w:left w:val="none" w:sz="0" w:space="0" w:color="auto"/>
        <w:bottom w:val="none" w:sz="0" w:space="0" w:color="auto"/>
        <w:right w:val="none" w:sz="0" w:space="0" w:color="auto"/>
      </w:divBdr>
      <w:divsChild>
        <w:div w:id="46323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415487">
              <w:marLeft w:val="0"/>
              <w:marRight w:val="0"/>
              <w:marTop w:val="0"/>
              <w:marBottom w:val="0"/>
              <w:divBdr>
                <w:top w:val="none" w:sz="0" w:space="0" w:color="auto"/>
                <w:left w:val="none" w:sz="0" w:space="0" w:color="auto"/>
                <w:bottom w:val="none" w:sz="0" w:space="0" w:color="auto"/>
                <w:right w:val="none" w:sz="0" w:space="0" w:color="auto"/>
              </w:divBdr>
              <w:divsChild>
                <w:div w:id="16212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7790">
      <w:bodyDiv w:val="1"/>
      <w:marLeft w:val="0"/>
      <w:marRight w:val="0"/>
      <w:marTop w:val="0"/>
      <w:marBottom w:val="0"/>
      <w:divBdr>
        <w:top w:val="none" w:sz="0" w:space="0" w:color="auto"/>
        <w:left w:val="none" w:sz="0" w:space="0" w:color="auto"/>
        <w:bottom w:val="none" w:sz="0" w:space="0" w:color="auto"/>
        <w:right w:val="none" w:sz="0" w:space="0" w:color="auto"/>
      </w:divBdr>
    </w:div>
    <w:div w:id="171725700">
      <w:bodyDiv w:val="1"/>
      <w:marLeft w:val="0"/>
      <w:marRight w:val="0"/>
      <w:marTop w:val="0"/>
      <w:marBottom w:val="0"/>
      <w:divBdr>
        <w:top w:val="none" w:sz="0" w:space="0" w:color="auto"/>
        <w:left w:val="none" w:sz="0" w:space="0" w:color="auto"/>
        <w:bottom w:val="none" w:sz="0" w:space="0" w:color="auto"/>
        <w:right w:val="none" w:sz="0" w:space="0" w:color="auto"/>
      </w:divBdr>
    </w:div>
    <w:div w:id="212428784">
      <w:bodyDiv w:val="1"/>
      <w:marLeft w:val="0"/>
      <w:marRight w:val="0"/>
      <w:marTop w:val="0"/>
      <w:marBottom w:val="0"/>
      <w:divBdr>
        <w:top w:val="none" w:sz="0" w:space="0" w:color="auto"/>
        <w:left w:val="none" w:sz="0" w:space="0" w:color="auto"/>
        <w:bottom w:val="none" w:sz="0" w:space="0" w:color="auto"/>
        <w:right w:val="none" w:sz="0" w:space="0" w:color="auto"/>
      </w:divBdr>
      <w:divsChild>
        <w:div w:id="1543908415">
          <w:marLeft w:val="0"/>
          <w:marRight w:val="0"/>
          <w:marTop w:val="0"/>
          <w:marBottom w:val="0"/>
          <w:divBdr>
            <w:top w:val="none" w:sz="0" w:space="0" w:color="auto"/>
            <w:left w:val="none" w:sz="0" w:space="0" w:color="auto"/>
            <w:bottom w:val="none" w:sz="0" w:space="0" w:color="auto"/>
            <w:right w:val="none" w:sz="0" w:space="0" w:color="auto"/>
          </w:divBdr>
          <w:divsChild>
            <w:div w:id="1667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5335">
      <w:bodyDiv w:val="1"/>
      <w:marLeft w:val="0"/>
      <w:marRight w:val="0"/>
      <w:marTop w:val="0"/>
      <w:marBottom w:val="0"/>
      <w:divBdr>
        <w:top w:val="none" w:sz="0" w:space="0" w:color="auto"/>
        <w:left w:val="none" w:sz="0" w:space="0" w:color="auto"/>
        <w:bottom w:val="none" w:sz="0" w:space="0" w:color="auto"/>
        <w:right w:val="none" w:sz="0" w:space="0" w:color="auto"/>
      </w:divBdr>
      <w:divsChild>
        <w:div w:id="93863925">
          <w:marLeft w:val="0"/>
          <w:marRight w:val="0"/>
          <w:marTop w:val="0"/>
          <w:marBottom w:val="0"/>
          <w:divBdr>
            <w:top w:val="none" w:sz="0" w:space="0" w:color="auto"/>
            <w:left w:val="none" w:sz="0" w:space="0" w:color="auto"/>
            <w:bottom w:val="none" w:sz="0" w:space="0" w:color="auto"/>
            <w:right w:val="none" w:sz="0" w:space="0" w:color="auto"/>
          </w:divBdr>
        </w:div>
        <w:div w:id="112484800">
          <w:marLeft w:val="0"/>
          <w:marRight w:val="0"/>
          <w:marTop w:val="0"/>
          <w:marBottom w:val="0"/>
          <w:divBdr>
            <w:top w:val="none" w:sz="0" w:space="0" w:color="auto"/>
            <w:left w:val="none" w:sz="0" w:space="0" w:color="auto"/>
            <w:bottom w:val="none" w:sz="0" w:space="0" w:color="auto"/>
            <w:right w:val="none" w:sz="0" w:space="0" w:color="auto"/>
          </w:divBdr>
        </w:div>
        <w:div w:id="169637393">
          <w:marLeft w:val="0"/>
          <w:marRight w:val="0"/>
          <w:marTop w:val="0"/>
          <w:marBottom w:val="0"/>
          <w:divBdr>
            <w:top w:val="none" w:sz="0" w:space="0" w:color="auto"/>
            <w:left w:val="none" w:sz="0" w:space="0" w:color="auto"/>
            <w:bottom w:val="none" w:sz="0" w:space="0" w:color="auto"/>
            <w:right w:val="none" w:sz="0" w:space="0" w:color="auto"/>
          </w:divBdr>
        </w:div>
        <w:div w:id="177088585">
          <w:marLeft w:val="0"/>
          <w:marRight w:val="0"/>
          <w:marTop w:val="0"/>
          <w:marBottom w:val="0"/>
          <w:divBdr>
            <w:top w:val="none" w:sz="0" w:space="0" w:color="auto"/>
            <w:left w:val="none" w:sz="0" w:space="0" w:color="auto"/>
            <w:bottom w:val="none" w:sz="0" w:space="0" w:color="auto"/>
            <w:right w:val="none" w:sz="0" w:space="0" w:color="auto"/>
          </w:divBdr>
        </w:div>
        <w:div w:id="644428674">
          <w:marLeft w:val="0"/>
          <w:marRight w:val="0"/>
          <w:marTop w:val="0"/>
          <w:marBottom w:val="0"/>
          <w:divBdr>
            <w:top w:val="none" w:sz="0" w:space="0" w:color="auto"/>
            <w:left w:val="none" w:sz="0" w:space="0" w:color="auto"/>
            <w:bottom w:val="none" w:sz="0" w:space="0" w:color="auto"/>
            <w:right w:val="none" w:sz="0" w:space="0" w:color="auto"/>
          </w:divBdr>
        </w:div>
        <w:div w:id="665059900">
          <w:marLeft w:val="0"/>
          <w:marRight w:val="0"/>
          <w:marTop w:val="0"/>
          <w:marBottom w:val="0"/>
          <w:divBdr>
            <w:top w:val="none" w:sz="0" w:space="0" w:color="auto"/>
            <w:left w:val="none" w:sz="0" w:space="0" w:color="auto"/>
            <w:bottom w:val="none" w:sz="0" w:space="0" w:color="auto"/>
            <w:right w:val="none" w:sz="0" w:space="0" w:color="auto"/>
          </w:divBdr>
        </w:div>
        <w:div w:id="1295940623">
          <w:marLeft w:val="0"/>
          <w:marRight w:val="0"/>
          <w:marTop w:val="0"/>
          <w:marBottom w:val="0"/>
          <w:divBdr>
            <w:top w:val="none" w:sz="0" w:space="0" w:color="auto"/>
            <w:left w:val="none" w:sz="0" w:space="0" w:color="auto"/>
            <w:bottom w:val="none" w:sz="0" w:space="0" w:color="auto"/>
            <w:right w:val="none" w:sz="0" w:space="0" w:color="auto"/>
          </w:divBdr>
        </w:div>
      </w:divsChild>
    </w:div>
    <w:div w:id="287400636">
      <w:bodyDiv w:val="1"/>
      <w:marLeft w:val="0"/>
      <w:marRight w:val="0"/>
      <w:marTop w:val="0"/>
      <w:marBottom w:val="0"/>
      <w:divBdr>
        <w:top w:val="none" w:sz="0" w:space="0" w:color="auto"/>
        <w:left w:val="none" w:sz="0" w:space="0" w:color="auto"/>
        <w:bottom w:val="none" w:sz="0" w:space="0" w:color="auto"/>
        <w:right w:val="none" w:sz="0" w:space="0" w:color="auto"/>
      </w:divBdr>
    </w:div>
    <w:div w:id="291904410">
      <w:bodyDiv w:val="1"/>
      <w:marLeft w:val="0"/>
      <w:marRight w:val="0"/>
      <w:marTop w:val="0"/>
      <w:marBottom w:val="0"/>
      <w:divBdr>
        <w:top w:val="none" w:sz="0" w:space="0" w:color="auto"/>
        <w:left w:val="none" w:sz="0" w:space="0" w:color="auto"/>
        <w:bottom w:val="none" w:sz="0" w:space="0" w:color="auto"/>
        <w:right w:val="none" w:sz="0" w:space="0" w:color="auto"/>
      </w:divBdr>
      <w:divsChild>
        <w:div w:id="656154586">
          <w:marLeft w:val="0"/>
          <w:marRight w:val="0"/>
          <w:marTop w:val="0"/>
          <w:marBottom w:val="0"/>
          <w:divBdr>
            <w:top w:val="none" w:sz="0" w:space="0" w:color="auto"/>
            <w:left w:val="none" w:sz="0" w:space="0" w:color="auto"/>
            <w:bottom w:val="none" w:sz="0" w:space="0" w:color="auto"/>
            <w:right w:val="none" w:sz="0" w:space="0" w:color="auto"/>
          </w:divBdr>
          <w:divsChild>
            <w:div w:id="15913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434">
      <w:bodyDiv w:val="1"/>
      <w:marLeft w:val="0"/>
      <w:marRight w:val="0"/>
      <w:marTop w:val="0"/>
      <w:marBottom w:val="0"/>
      <w:divBdr>
        <w:top w:val="none" w:sz="0" w:space="0" w:color="auto"/>
        <w:left w:val="none" w:sz="0" w:space="0" w:color="auto"/>
        <w:bottom w:val="none" w:sz="0" w:space="0" w:color="auto"/>
        <w:right w:val="none" w:sz="0" w:space="0" w:color="auto"/>
      </w:divBdr>
      <w:divsChild>
        <w:div w:id="1224095972">
          <w:marLeft w:val="0"/>
          <w:marRight w:val="0"/>
          <w:marTop w:val="0"/>
          <w:marBottom w:val="0"/>
          <w:divBdr>
            <w:top w:val="none" w:sz="0" w:space="0" w:color="auto"/>
            <w:left w:val="none" w:sz="0" w:space="0" w:color="auto"/>
            <w:bottom w:val="none" w:sz="0" w:space="0" w:color="auto"/>
            <w:right w:val="none" w:sz="0" w:space="0" w:color="auto"/>
          </w:divBdr>
          <w:divsChild>
            <w:div w:id="2593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8093">
      <w:bodyDiv w:val="1"/>
      <w:marLeft w:val="0"/>
      <w:marRight w:val="0"/>
      <w:marTop w:val="0"/>
      <w:marBottom w:val="0"/>
      <w:divBdr>
        <w:top w:val="none" w:sz="0" w:space="0" w:color="auto"/>
        <w:left w:val="none" w:sz="0" w:space="0" w:color="auto"/>
        <w:bottom w:val="none" w:sz="0" w:space="0" w:color="auto"/>
        <w:right w:val="none" w:sz="0" w:space="0" w:color="auto"/>
      </w:divBdr>
    </w:div>
    <w:div w:id="460652797">
      <w:bodyDiv w:val="1"/>
      <w:marLeft w:val="0"/>
      <w:marRight w:val="0"/>
      <w:marTop w:val="0"/>
      <w:marBottom w:val="0"/>
      <w:divBdr>
        <w:top w:val="none" w:sz="0" w:space="0" w:color="auto"/>
        <w:left w:val="none" w:sz="0" w:space="0" w:color="auto"/>
        <w:bottom w:val="none" w:sz="0" w:space="0" w:color="auto"/>
        <w:right w:val="none" w:sz="0" w:space="0" w:color="auto"/>
      </w:divBdr>
      <w:divsChild>
        <w:div w:id="1747847082">
          <w:marLeft w:val="0"/>
          <w:marRight w:val="0"/>
          <w:marTop w:val="0"/>
          <w:marBottom w:val="0"/>
          <w:divBdr>
            <w:top w:val="none" w:sz="0" w:space="0" w:color="auto"/>
            <w:left w:val="none" w:sz="0" w:space="0" w:color="auto"/>
            <w:bottom w:val="none" w:sz="0" w:space="0" w:color="auto"/>
            <w:right w:val="none" w:sz="0" w:space="0" w:color="auto"/>
          </w:divBdr>
          <w:divsChild>
            <w:div w:id="685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989">
      <w:bodyDiv w:val="1"/>
      <w:marLeft w:val="0"/>
      <w:marRight w:val="0"/>
      <w:marTop w:val="0"/>
      <w:marBottom w:val="0"/>
      <w:divBdr>
        <w:top w:val="none" w:sz="0" w:space="0" w:color="auto"/>
        <w:left w:val="none" w:sz="0" w:space="0" w:color="auto"/>
        <w:bottom w:val="none" w:sz="0" w:space="0" w:color="auto"/>
        <w:right w:val="none" w:sz="0" w:space="0" w:color="auto"/>
      </w:divBdr>
    </w:div>
    <w:div w:id="528613429">
      <w:bodyDiv w:val="1"/>
      <w:marLeft w:val="0"/>
      <w:marRight w:val="0"/>
      <w:marTop w:val="0"/>
      <w:marBottom w:val="0"/>
      <w:divBdr>
        <w:top w:val="none" w:sz="0" w:space="0" w:color="auto"/>
        <w:left w:val="none" w:sz="0" w:space="0" w:color="auto"/>
        <w:bottom w:val="none" w:sz="0" w:space="0" w:color="auto"/>
        <w:right w:val="none" w:sz="0" w:space="0" w:color="auto"/>
      </w:divBdr>
    </w:div>
    <w:div w:id="538592352">
      <w:bodyDiv w:val="1"/>
      <w:marLeft w:val="0"/>
      <w:marRight w:val="0"/>
      <w:marTop w:val="0"/>
      <w:marBottom w:val="0"/>
      <w:divBdr>
        <w:top w:val="none" w:sz="0" w:space="0" w:color="auto"/>
        <w:left w:val="none" w:sz="0" w:space="0" w:color="auto"/>
        <w:bottom w:val="none" w:sz="0" w:space="0" w:color="auto"/>
        <w:right w:val="none" w:sz="0" w:space="0" w:color="auto"/>
      </w:divBdr>
      <w:divsChild>
        <w:div w:id="207498731">
          <w:marLeft w:val="0"/>
          <w:marRight w:val="0"/>
          <w:marTop w:val="0"/>
          <w:marBottom w:val="0"/>
          <w:divBdr>
            <w:top w:val="none" w:sz="0" w:space="0" w:color="auto"/>
            <w:left w:val="none" w:sz="0" w:space="0" w:color="auto"/>
            <w:bottom w:val="none" w:sz="0" w:space="0" w:color="auto"/>
            <w:right w:val="none" w:sz="0" w:space="0" w:color="auto"/>
          </w:divBdr>
          <w:divsChild>
            <w:div w:id="5861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09">
      <w:bodyDiv w:val="1"/>
      <w:marLeft w:val="0"/>
      <w:marRight w:val="0"/>
      <w:marTop w:val="0"/>
      <w:marBottom w:val="0"/>
      <w:divBdr>
        <w:top w:val="none" w:sz="0" w:space="0" w:color="auto"/>
        <w:left w:val="none" w:sz="0" w:space="0" w:color="auto"/>
        <w:bottom w:val="none" w:sz="0" w:space="0" w:color="auto"/>
        <w:right w:val="none" w:sz="0" w:space="0" w:color="auto"/>
      </w:divBdr>
      <w:divsChild>
        <w:div w:id="326976846">
          <w:marLeft w:val="0"/>
          <w:marRight w:val="0"/>
          <w:marTop w:val="0"/>
          <w:marBottom w:val="0"/>
          <w:divBdr>
            <w:top w:val="none" w:sz="0" w:space="0" w:color="auto"/>
            <w:left w:val="none" w:sz="0" w:space="0" w:color="auto"/>
            <w:bottom w:val="none" w:sz="0" w:space="0" w:color="auto"/>
            <w:right w:val="none" w:sz="0" w:space="0" w:color="auto"/>
          </w:divBdr>
        </w:div>
        <w:div w:id="768894323">
          <w:marLeft w:val="0"/>
          <w:marRight w:val="0"/>
          <w:marTop w:val="0"/>
          <w:marBottom w:val="0"/>
          <w:divBdr>
            <w:top w:val="none" w:sz="0" w:space="0" w:color="auto"/>
            <w:left w:val="none" w:sz="0" w:space="0" w:color="auto"/>
            <w:bottom w:val="none" w:sz="0" w:space="0" w:color="auto"/>
            <w:right w:val="none" w:sz="0" w:space="0" w:color="auto"/>
          </w:divBdr>
        </w:div>
        <w:div w:id="1361541818">
          <w:marLeft w:val="0"/>
          <w:marRight w:val="0"/>
          <w:marTop w:val="0"/>
          <w:marBottom w:val="0"/>
          <w:divBdr>
            <w:top w:val="none" w:sz="0" w:space="0" w:color="auto"/>
            <w:left w:val="none" w:sz="0" w:space="0" w:color="auto"/>
            <w:bottom w:val="none" w:sz="0" w:space="0" w:color="auto"/>
            <w:right w:val="none" w:sz="0" w:space="0" w:color="auto"/>
          </w:divBdr>
        </w:div>
        <w:div w:id="1655449573">
          <w:marLeft w:val="0"/>
          <w:marRight w:val="0"/>
          <w:marTop w:val="0"/>
          <w:marBottom w:val="0"/>
          <w:divBdr>
            <w:top w:val="none" w:sz="0" w:space="0" w:color="auto"/>
            <w:left w:val="none" w:sz="0" w:space="0" w:color="auto"/>
            <w:bottom w:val="none" w:sz="0" w:space="0" w:color="auto"/>
            <w:right w:val="none" w:sz="0" w:space="0" w:color="auto"/>
          </w:divBdr>
        </w:div>
        <w:div w:id="1718312331">
          <w:marLeft w:val="0"/>
          <w:marRight w:val="0"/>
          <w:marTop w:val="0"/>
          <w:marBottom w:val="0"/>
          <w:divBdr>
            <w:top w:val="none" w:sz="0" w:space="0" w:color="auto"/>
            <w:left w:val="none" w:sz="0" w:space="0" w:color="auto"/>
            <w:bottom w:val="none" w:sz="0" w:space="0" w:color="auto"/>
            <w:right w:val="none" w:sz="0" w:space="0" w:color="auto"/>
          </w:divBdr>
        </w:div>
        <w:div w:id="1848983691">
          <w:marLeft w:val="0"/>
          <w:marRight w:val="0"/>
          <w:marTop w:val="0"/>
          <w:marBottom w:val="0"/>
          <w:divBdr>
            <w:top w:val="none" w:sz="0" w:space="0" w:color="auto"/>
            <w:left w:val="none" w:sz="0" w:space="0" w:color="auto"/>
            <w:bottom w:val="none" w:sz="0" w:space="0" w:color="auto"/>
            <w:right w:val="none" w:sz="0" w:space="0" w:color="auto"/>
          </w:divBdr>
        </w:div>
        <w:div w:id="1971662237">
          <w:marLeft w:val="0"/>
          <w:marRight w:val="0"/>
          <w:marTop w:val="0"/>
          <w:marBottom w:val="0"/>
          <w:divBdr>
            <w:top w:val="none" w:sz="0" w:space="0" w:color="auto"/>
            <w:left w:val="none" w:sz="0" w:space="0" w:color="auto"/>
            <w:bottom w:val="none" w:sz="0" w:space="0" w:color="auto"/>
            <w:right w:val="none" w:sz="0" w:space="0" w:color="auto"/>
          </w:divBdr>
        </w:div>
      </w:divsChild>
    </w:div>
    <w:div w:id="549347207">
      <w:bodyDiv w:val="1"/>
      <w:marLeft w:val="0"/>
      <w:marRight w:val="0"/>
      <w:marTop w:val="0"/>
      <w:marBottom w:val="0"/>
      <w:divBdr>
        <w:top w:val="none" w:sz="0" w:space="0" w:color="auto"/>
        <w:left w:val="none" w:sz="0" w:space="0" w:color="auto"/>
        <w:bottom w:val="none" w:sz="0" w:space="0" w:color="auto"/>
        <w:right w:val="none" w:sz="0" w:space="0" w:color="auto"/>
      </w:divBdr>
      <w:divsChild>
        <w:div w:id="1649164657">
          <w:marLeft w:val="0"/>
          <w:marRight w:val="0"/>
          <w:marTop w:val="0"/>
          <w:marBottom w:val="0"/>
          <w:divBdr>
            <w:top w:val="none" w:sz="0" w:space="0" w:color="auto"/>
            <w:left w:val="none" w:sz="0" w:space="0" w:color="auto"/>
            <w:bottom w:val="none" w:sz="0" w:space="0" w:color="auto"/>
            <w:right w:val="none" w:sz="0" w:space="0" w:color="auto"/>
          </w:divBdr>
          <w:divsChild>
            <w:div w:id="1853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635">
      <w:bodyDiv w:val="1"/>
      <w:marLeft w:val="0"/>
      <w:marRight w:val="0"/>
      <w:marTop w:val="0"/>
      <w:marBottom w:val="0"/>
      <w:divBdr>
        <w:top w:val="none" w:sz="0" w:space="0" w:color="auto"/>
        <w:left w:val="none" w:sz="0" w:space="0" w:color="auto"/>
        <w:bottom w:val="none" w:sz="0" w:space="0" w:color="auto"/>
        <w:right w:val="none" w:sz="0" w:space="0" w:color="auto"/>
      </w:divBdr>
      <w:divsChild>
        <w:div w:id="1796757621">
          <w:marLeft w:val="0"/>
          <w:marRight w:val="0"/>
          <w:marTop w:val="0"/>
          <w:marBottom w:val="0"/>
          <w:divBdr>
            <w:top w:val="none" w:sz="0" w:space="0" w:color="auto"/>
            <w:left w:val="none" w:sz="0" w:space="0" w:color="auto"/>
            <w:bottom w:val="none" w:sz="0" w:space="0" w:color="auto"/>
            <w:right w:val="none" w:sz="0" w:space="0" w:color="auto"/>
          </w:divBdr>
          <w:divsChild>
            <w:div w:id="44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153">
      <w:bodyDiv w:val="1"/>
      <w:marLeft w:val="0"/>
      <w:marRight w:val="0"/>
      <w:marTop w:val="0"/>
      <w:marBottom w:val="0"/>
      <w:divBdr>
        <w:top w:val="none" w:sz="0" w:space="0" w:color="auto"/>
        <w:left w:val="none" w:sz="0" w:space="0" w:color="auto"/>
        <w:bottom w:val="none" w:sz="0" w:space="0" w:color="auto"/>
        <w:right w:val="none" w:sz="0" w:space="0" w:color="auto"/>
      </w:divBdr>
    </w:div>
    <w:div w:id="600988827">
      <w:bodyDiv w:val="1"/>
      <w:marLeft w:val="0"/>
      <w:marRight w:val="0"/>
      <w:marTop w:val="0"/>
      <w:marBottom w:val="0"/>
      <w:divBdr>
        <w:top w:val="none" w:sz="0" w:space="0" w:color="auto"/>
        <w:left w:val="none" w:sz="0" w:space="0" w:color="auto"/>
        <w:bottom w:val="none" w:sz="0" w:space="0" w:color="auto"/>
        <w:right w:val="none" w:sz="0" w:space="0" w:color="auto"/>
      </w:divBdr>
    </w:div>
    <w:div w:id="602811514">
      <w:bodyDiv w:val="1"/>
      <w:marLeft w:val="0"/>
      <w:marRight w:val="0"/>
      <w:marTop w:val="0"/>
      <w:marBottom w:val="0"/>
      <w:divBdr>
        <w:top w:val="none" w:sz="0" w:space="0" w:color="auto"/>
        <w:left w:val="none" w:sz="0" w:space="0" w:color="auto"/>
        <w:bottom w:val="none" w:sz="0" w:space="0" w:color="auto"/>
        <w:right w:val="none" w:sz="0" w:space="0" w:color="auto"/>
      </w:divBdr>
      <w:divsChild>
        <w:div w:id="371198741">
          <w:marLeft w:val="0"/>
          <w:marRight w:val="0"/>
          <w:marTop w:val="0"/>
          <w:marBottom w:val="0"/>
          <w:divBdr>
            <w:top w:val="none" w:sz="0" w:space="0" w:color="auto"/>
            <w:left w:val="none" w:sz="0" w:space="0" w:color="auto"/>
            <w:bottom w:val="none" w:sz="0" w:space="0" w:color="auto"/>
            <w:right w:val="none" w:sz="0" w:space="0" w:color="auto"/>
          </w:divBdr>
          <w:divsChild>
            <w:div w:id="12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2707">
      <w:bodyDiv w:val="1"/>
      <w:marLeft w:val="0"/>
      <w:marRight w:val="0"/>
      <w:marTop w:val="0"/>
      <w:marBottom w:val="0"/>
      <w:divBdr>
        <w:top w:val="none" w:sz="0" w:space="0" w:color="auto"/>
        <w:left w:val="none" w:sz="0" w:space="0" w:color="auto"/>
        <w:bottom w:val="none" w:sz="0" w:space="0" w:color="auto"/>
        <w:right w:val="none" w:sz="0" w:space="0" w:color="auto"/>
      </w:divBdr>
      <w:divsChild>
        <w:div w:id="2013877028">
          <w:marLeft w:val="0"/>
          <w:marRight w:val="0"/>
          <w:marTop w:val="0"/>
          <w:marBottom w:val="0"/>
          <w:divBdr>
            <w:top w:val="none" w:sz="0" w:space="0" w:color="auto"/>
            <w:left w:val="none" w:sz="0" w:space="0" w:color="auto"/>
            <w:bottom w:val="none" w:sz="0" w:space="0" w:color="auto"/>
            <w:right w:val="none" w:sz="0" w:space="0" w:color="auto"/>
          </w:divBdr>
          <w:divsChild>
            <w:div w:id="1469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6203">
      <w:bodyDiv w:val="1"/>
      <w:marLeft w:val="0"/>
      <w:marRight w:val="0"/>
      <w:marTop w:val="0"/>
      <w:marBottom w:val="0"/>
      <w:divBdr>
        <w:top w:val="none" w:sz="0" w:space="0" w:color="auto"/>
        <w:left w:val="none" w:sz="0" w:space="0" w:color="auto"/>
        <w:bottom w:val="none" w:sz="0" w:space="0" w:color="auto"/>
        <w:right w:val="none" w:sz="0" w:space="0" w:color="auto"/>
      </w:divBdr>
    </w:div>
    <w:div w:id="680934546">
      <w:bodyDiv w:val="1"/>
      <w:marLeft w:val="0"/>
      <w:marRight w:val="0"/>
      <w:marTop w:val="0"/>
      <w:marBottom w:val="0"/>
      <w:divBdr>
        <w:top w:val="none" w:sz="0" w:space="0" w:color="auto"/>
        <w:left w:val="none" w:sz="0" w:space="0" w:color="auto"/>
        <w:bottom w:val="none" w:sz="0" w:space="0" w:color="auto"/>
        <w:right w:val="none" w:sz="0" w:space="0" w:color="auto"/>
      </w:divBdr>
    </w:div>
    <w:div w:id="684406301">
      <w:bodyDiv w:val="1"/>
      <w:marLeft w:val="0"/>
      <w:marRight w:val="0"/>
      <w:marTop w:val="0"/>
      <w:marBottom w:val="0"/>
      <w:divBdr>
        <w:top w:val="none" w:sz="0" w:space="0" w:color="auto"/>
        <w:left w:val="none" w:sz="0" w:space="0" w:color="auto"/>
        <w:bottom w:val="none" w:sz="0" w:space="0" w:color="auto"/>
        <w:right w:val="none" w:sz="0" w:space="0" w:color="auto"/>
      </w:divBdr>
    </w:div>
    <w:div w:id="753940418">
      <w:bodyDiv w:val="1"/>
      <w:marLeft w:val="0"/>
      <w:marRight w:val="0"/>
      <w:marTop w:val="0"/>
      <w:marBottom w:val="0"/>
      <w:divBdr>
        <w:top w:val="none" w:sz="0" w:space="0" w:color="auto"/>
        <w:left w:val="none" w:sz="0" w:space="0" w:color="auto"/>
        <w:bottom w:val="none" w:sz="0" w:space="0" w:color="auto"/>
        <w:right w:val="none" w:sz="0" w:space="0" w:color="auto"/>
      </w:divBdr>
    </w:div>
    <w:div w:id="758597869">
      <w:bodyDiv w:val="1"/>
      <w:marLeft w:val="0"/>
      <w:marRight w:val="0"/>
      <w:marTop w:val="0"/>
      <w:marBottom w:val="0"/>
      <w:divBdr>
        <w:top w:val="none" w:sz="0" w:space="0" w:color="auto"/>
        <w:left w:val="none" w:sz="0" w:space="0" w:color="auto"/>
        <w:bottom w:val="none" w:sz="0" w:space="0" w:color="auto"/>
        <w:right w:val="none" w:sz="0" w:space="0" w:color="auto"/>
      </w:divBdr>
      <w:divsChild>
        <w:div w:id="76482501">
          <w:marLeft w:val="0"/>
          <w:marRight w:val="0"/>
          <w:marTop w:val="0"/>
          <w:marBottom w:val="0"/>
          <w:divBdr>
            <w:top w:val="none" w:sz="0" w:space="0" w:color="auto"/>
            <w:left w:val="none" w:sz="0" w:space="0" w:color="auto"/>
            <w:bottom w:val="none" w:sz="0" w:space="0" w:color="auto"/>
            <w:right w:val="none" w:sz="0" w:space="0" w:color="auto"/>
          </w:divBdr>
          <w:divsChild>
            <w:div w:id="5869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591">
      <w:bodyDiv w:val="1"/>
      <w:marLeft w:val="0"/>
      <w:marRight w:val="0"/>
      <w:marTop w:val="0"/>
      <w:marBottom w:val="0"/>
      <w:divBdr>
        <w:top w:val="none" w:sz="0" w:space="0" w:color="auto"/>
        <w:left w:val="none" w:sz="0" w:space="0" w:color="auto"/>
        <w:bottom w:val="none" w:sz="0" w:space="0" w:color="auto"/>
        <w:right w:val="none" w:sz="0" w:space="0" w:color="auto"/>
      </w:divBdr>
      <w:divsChild>
        <w:div w:id="300160406">
          <w:marLeft w:val="0"/>
          <w:marRight w:val="0"/>
          <w:marTop w:val="0"/>
          <w:marBottom w:val="0"/>
          <w:divBdr>
            <w:top w:val="none" w:sz="0" w:space="0" w:color="auto"/>
            <w:left w:val="none" w:sz="0" w:space="0" w:color="auto"/>
            <w:bottom w:val="none" w:sz="0" w:space="0" w:color="auto"/>
            <w:right w:val="none" w:sz="0" w:space="0" w:color="auto"/>
          </w:divBdr>
          <w:divsChild>
            <w:div w:id="13427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540">
      <w:bodyDiv w:val="1"/>
      <w:marLeft w:val="0"/>
      <w:marRight w:val="0"/>
      <w:marTop w:val="0"/>
      <w:marBottom w:val="0"/>
      <w:divBdr>
        <w:top w:val="none" w:sz="0" w:space="0" w:color="auto"/>
        <w:left w:val="none" w:sz="0" w:space="0" w:color="auto"/>
        <w:bottom w:val="none" w:sz="0" w:space="0" w:color="auto"/>
        <w:right w:val="none" w:sz="0" w:space="0" w:color="auto"/>
      </w:divBdr>
    </w:div>
    <w:div w:id="851801845">
      <w:bodyDiv w:val="1"/>
      <w:marLeft w:val="0"/>
      <w:marRight w:val="0"/>
      <w:marTop w:val="0"/>
      <w:marBottom w:val="0"/>
      <w:divBdr>
        <w:top w:val="none" w:sz="0" w:space="0" w:color="auto"/>
        <w:left w:val="none" w:sz="0" w:space="0" w:color="auto"/>
        <w:bottom w:val="none" w:sz="0" w:space="0" w:color="auto"/>
        <w:right w:val="none" w:sz="0" w:space="0" w:color="auto"/>
      </w:divBdr>
      <w:divsChild>
        <w:div w:id="362554325">
          <w:marLeft w:val="0"/>
          <w:marRight w:val="0"/>
          <w:marTop w:val="0"/>
          <w:marBottom w:val="0"/>
          <w:divBdr>
            <w:top w:val="none" w:sz="0" w:space="0" w:color="auto"/>
            <w:left w:val="none" w:sz="0" w:space="0" w:color="auto"/>
            <w:bottom w:val="none" w:sz="0" w:space="0" w:color="auto"/>
            <w:right w:val="none" w:sz="0" w:space="0" w:color="auto"/>
          </w:divBdr>
          <w:divsChild>
            <w:div w:id="7988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822">
      <w:bodyDiv w:val="1"/>
      <w:marLeft w:val="0"/>
      <w:marRight w:val="0"/>
      <w:marTop w:val="0"/>
      <w:marBottom w:val="0"/>
      <w:divBdr>
        <w:top w:val="none" w:sz="0" w:space="0" w:color="auto"/>
        <w:left w:val="none" w:sz="0" w:space="0" w:color="auto"/>
        <w:bottom w:val="none" w:sz="0" w:space="0" w:color="auto"/>
        <w:right w:val="none" w:sz="0" w:space="0" w:color="auto"/>
      </w:divBdr>
      <w:divsChild>
        <w:div w:id="1330671041">
          <w:marLeft w:val="0"/>
          <w:marRight w:val="0"/>
          <w:marTop w:val="0"/>
          <w:marBottom w:val="0"/>
          <w:divBdr>
            <w:top w:val="none" w:sz="0" w:space="0" w:color="auto"/>
            <w:left w:val="none" w:sz="0" w:space="0" w:color="auto"/>
            <w:bottom w:val="none" w:sz="0" w:space="0" w:color="auto"/>
            <w:right w:val="none" w:sz="0" w:space="0" w:color="auto"/>
          </w:divBdr>
          <w:divsChild>
            <w:div w:id="16162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669">
      <w:bodyDiv w:val="1"/>
      <w:marLeft w:val="0"/>
      <w:marRight w:val="0"/>
      <w:marTop w:val="0"/>
      <w:marBottom w:val="0"/>
      <w:divBdr>
        <w:top w:val="none" w:sz="0" w:space="0" w:color="auto"/>
        <w:left w:val="none" w:sz="0" w:space="0" w:color="auto"/>
        <w:bottom w:val="none" w:sz="0" w:space="0" w:color="auto"/>
        <w:right w:val="none" w:sz="0" w:space="0" w:color="auto"/>
      </w:divBdr>
      <w:divsChild>
        <w:div w:id="2126925137">
          <w:marLeft w:val="0"/>
          <w:marRight w:val="0"/>
          <w:marTop w:val="0"/>
          <w:marBottom w:val="0"/>
          <w:divBdr>
            <w:top w:val="none" w:sz="0" w:space="0" w:color="auto"/>
            <w:left w:val="none" w:sz="0" w:space="0" w:color="auto"/>
            <w:bottom w:val="none" w:sz="0" w:space="0" w:color="auto"/>
            <w:right w:val="none" w:sz="0" w:space="0" w:color="auto"/>
          </w:divBdr>
          <w:divsChild>
            <w:div w:id="1827938416">
              <w:marLeft w:val="0"/>
              <w:marRight w:val="0"/>
              <w:marTop w:val="0"/>
              <w:marBottom w:val="0"/>
              <w:divBdr>
                <w:top w:val="none" w:sz="0" w:space="0" w:color="auto"/>
                <w:left w:val="none" w:sz="0" w:space="0" w:color="auto"/>
                <w:bottom w:val="none" w:sz="0" w:space="0" w:color="auto"/>
                <w:right w:val="none" w:sz="0" w:space="0" w:color="auto"/>
              </w:divBdr>
              <w:divsChild>
                <w:div w:id="470681116">
                  <w:marLeft w:val="0"/>
                  <w:marRight w:val="0"/>
                  <w:marTop w:val="0"/>
                  <w:marBottom w:val="0"/>
                  <w:divBdr>
                    <w:top w:val="none" w:sz="0" w:space="0" w:color="auto"/>
                    <w:left w:val="none" w:sz="0" w:space="0" w:color="auto"/>
                    <w:bottom w:val="none" w:sz="0" w:space="0" w:color="auto"/>
                    <w:right w:val="none" w:sz="0" w:space="0" w:color="auto"/>
                  </w:divBdr>
                  <w:divsChild>
                    <w:div w:id="1233657131">
                      <w:marLeft w:val="0"/>
                      <w:marRight w:val="0"/>
                      <w:marTop w:val="270"/>
                      <w:marBottom w:val="0"/>
                      <w:divBdr>
                        <w:top w:val="none" w:sz="0" w:space="0" w:color="auto"/>
                        <w:left w:val="none" w:sz="0" w:space="0" w:color="auto"/>
                        <w:bottom w:val="none" w:sz="0" w:space="0" w:color="auto"/>
                        <w:right w:val="none" w:sz="0" w:space="0" w:color="auto"/>
                      </w:divBdr>
                      <w:divsChild>
                        <w:div w:id="19503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4180">
      <w:bodyDiv w:val="1"/>
      <w:marLeft w:val="0"/>
      <w:marRight w:val="0"/>
      <w:marTop w:val="0"/>
      <w:marBottom w:val="0"/>
      <w:divBdr>
        <w:top w:val="none" w:sz="0" w:space="0" w:color="auto"/>
        <w:left w:val="none" w:sz="0" w:space="0" w:color="auto"/>
        <w:bottom w:val="none" w:sz="0" w:space="0" w:color="auto"/>
        <w:right w:val="none" w:sz="0" w:space="0" w:color="auto"/>
      </w:divBdr>
    </w:div>
    <w:div w:id="913707049">
      <w:bodyDiv w:val="1"/>
      <w:marLeft w:val="0"/>
      <w:marRight w:val="0"/>
      <w:marTop w:val="0"/>
      <w:marBottom w:val="0"/>
      <w:divBdr>
        <w:top w:val="none" w:sz="0" w:space="0" w:color="auto"/>
        <w:left w:val="none" w:sz="0" w:space="0" w:color="auto"/>
        <w:bottom w:val="none" w:sz="0" w:space="0" w:color="auto"/>
        <w:right w:val="none" w:sz="0" w:space="0" w:color="auto"/>
      </w:divBdr>
      <w:divsChild>
        <w:div w:id="1516118830">
          <w:marLeft w:val="0"/>
          <w:marRight w:val="0"/>
          <w:marTop w:val="0"/>
          <w:marBottom w:val="0"/>
          <w:divBdr>
            <w:top w:val="none" w:sz="0" w:space="0" w:color="auto"/>
            <w:left w:val="none" w:sz="0" w:space="0" w:color="auto"/>
            <w:bottom w:val="none" w:sz="0" w:space="0" w:color="auto"/>
            <w:right w:val="none" w:sz="0" w:space="0" w:color="auto"/>
          </w:divBdr>
          <w:divsChild>
            <w:div w:id="850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3612">
      <w:bodyDiv w:val="1"/>
      <w:marLeft w:val="0"/>
      <w:marRight w:val="0"/>
      <w:marTop w:val="0"/>
      <w:marBottom w:val="0"/>
      <w:divBdr>
        <w:top w:val="none" w:sz="0" w:space="0" w:color="auto"/>
        <w:left w:val="none" w:sz="0" w:space="0" w:color="auto"/>
        <w:bottom w:val="none" w:sz="0" w:space="0" w:color="auto"/>
        <w:right w:val="none" w:sz="0" w:space="0" w:color="auto"/>
      </w:divBdr>
      <w:divsChild>
        <w:div w:id="605889380">
          <w:marLeft w:val="0"/>
          <w:marRight w:val="0"/>
          <w:marTop w:val="0"/>
          <w:marBottom w:val="0"/>
          <w:divBdr>
            <w:top w:val="none" w:sz="0" w:space="0" w:color="auto"/>
            <w:left w:val="none" w:sz="0" w:space="0" w:color="auto"/>
            <w:bottom w:val="none" w:sz="0" w:space="0" w:color="auto"/>
            <w:right w:val="none" w:sz="0" w:space="0" w:color="auto"/>
          </w:divBdr>
          <w:divsChild>
            <w:div w:id="472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7360">
      <w:bodyDiv w:val="1"/>
      <w:marLeft w:val="0"/>
      <w:marRight w:val="0"/>
      <w:marTop w:val="0"/>
      <w:marBottom w:val="0"/>
      <w:divBdr>
        <w:top w:val="none" w:sz="0" w:space="0" w:color="auto"/>
        <w:left w:val="none" w:sz="0" w:space="0" w:color="auto"/>
        <w:bottom w:val="none" w:sz="0" w:space="0" w:color="auto"/>
        <w:right w:val="none" w:sz="0" w:space="0" w:color="auto"/>
      </w:divBdr>
      <w:divsChild>
        <w:div w:id="211951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092">
              <w:marLeft w:val="0"/>
              <w:marRight w:val="0"/>
              <w:marTop w:val="0"/>
              <w:marBottom w:val="0"/>
              <w:divBdr>
                <w:top w:val="none" w:sz="0" w:space="0" w:color="auto"/>
                <w:left w:val="none" w:sz="0" w:space="0" w:color="auto"/>
                <w:bottom w:val="none" w:sz="0" w:space="0" w:color="auto"/>
                <w:right w:val="none" w:sz="0" w:space="0" w:color="auto"/>
              </w:divBdr>
              <w:divsChild>
                <w:div w:id="468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6638">
      <w:bodyDiv w:val="1"/>
      <w:marLeft w:val="0"/>
      <w:marRight w:val="0"/>
      <w:marTop w:val="0"/>
      <w:marBottom w:val="0"/>
      <w:divBdr>
        <w:top w:val="none" w:sz="0" w:space="0" w:color="auto"/>
        <w:left w:val="none" w:sz="0" w:space="0" w:color="auto"/>
        <w:bottom w:val="none" w:sz="0" w:space="0" w:color="auto"/>
        <w:right w:val="none" w:sz="0" w:space="0" w:color="auto"/>
      </w:divBdr>
      <w:divsChild>
        <w:div w:id="1580749184">
          <w:marLeft w:val="0"/>
          <w:marRight w:val="0"/>
          <w:marTop w:val="0"/>
          <w:marBottom w:val="0"/>
          <w:divBdr>
            <w:top w:val="none" w:sz="0" w:space="0" w:color="auto"/>
            <w:left w:val="none" w:sz="0" w:space="0" w:color="auto"/>
            <w:bottom w:val="none" w:sz="0" w:space="0" w:color="auto"/>
            <w:right w:val="none" w:sz="0" w:space="0" w:color="auto"/>
          </w:divBdr>
          <w:divsChild>
            <w:div w:id="393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5529">
      <w:bodyDiv w:val="1"/>
      <w:marLeft w:val="0"/>
      <w:marRight w:val="0"/>
      <w:marTop w:val="0"/>
      <w:marBottom w:val="0"/>
      <w:divBdr>
        <w:top w:val="none" w:sz="0" w:space="0" w:color="auto"/>
        <w:left w:val="none" w:sz="0" w:space="0" w:color="auto"/>
        <w:bottom w:val="none" w:sz="0" w:space="0" w:color="auto"/>
        <w:right w:val="none" w:sz="0" w:space="0" w:color="auto"/>
      </w:divBdr>
      <w:divsChild>
        <w:div w:id="171258575">
          <w:marLeft w:val="0"/>
          <w:marRight w:val="0"/>
          <w:marTop w:val="0"/>
          <w:marBottom w:val="0"/>
          <w:divBdr>
            <w:top w:val="none" w:sz="0" w:space="0" w:color="auto"/>
            <w:left w:val="none" w:sz="0" w:space="0" w:color="auto"/>
            <w:bottom w:val="none" w:sz="0" w:space="0" w:color="auto"/>
            <w:right w:val="none" w:sz="0" w:space="0" w:color="auto"/>
          </w:divBdr>
        </w:div>
        <w:div w:id="209148010">
          <w:marLeft w:val="0"/>
          <w:marRight w:val="0"/>
          <w:marTop w:val="0"/>
          <w:marBottom w:val="0"/>
          <w:divBdr>
            <w:top w:val="none" w:sz="0" w:space="0" w:color="auto"/>
            <w:left w:val="none" w:sz="0" w:space="0" w:color="auto"/>
            <w:bottom w:val="none" w:sz="0" w:space="0" w:color="auto"/>
            <w:right w:val="none" w:sz="0" w:space="0" w:color="auto"/>
          </w:divBdr>
        </w:div>
        <w:div w:id="819158651">
          <w:marLeft w:val="0"/>
          <w:marRight w:val="0"/>
          <w:marTop w:val="0"/>
          <w:marBottom w:val="0"/>
          <w:divBdr>
            <w:top w:val="none" w:sz="0" w:space="0" w:color="auto"/>
            <w:left w:val="none" w:sz="0" w:space="0" w:color="auto"/>
            <w:bottom w:val="none" w:sz="0" w:space="0" w:color="auto"/>
            <w:right w:val="none" w:sz="0" w:space="0" w:color="auto"/>
          </w:divBdr>
        </w:div>
        <w:div w:id="905843725">
          <w:marLeft w:val="0"/>
          <w:marRight w:val="0"/>
          <w:marTop w:val="0"/>
          <w:marBottom w:val="0"/>
          <w:divBdr>
            <w:top w:val="none" w:sz="0" w:space="0" w:color="auto"/>
            <w:left w:val="none" w:sz="0" w:space="0" w:color="auto"/>
            <w:bottom w:val="none" w:sz="0" w:space="0" w:color="auto"/>
            <w:right w:val="none" w:sz="0" w:space="0" w:color="auto"/>
          </w:divBdr>
        </w:div>
        <w:div w:id="1285233530">
          <w:marLeft w:val="0"/>
          <w:marRight w:val="0"/>
          <w:marTop w:val="0"/>
          <w:marBottom w:val="0"/>
          <w:divBdr>
            <w:top w:val="none" w:sz="0" w:space="0" w:color="auto"/>
            <w:left w:val="none" w:sz="0" w:space="0" w:color="auto"/>
            <w:bottom w:val="none" w:sz="0" w:space="0" w:color="auto"/>
            <w:right w:val="none" w:sz="0" w:space="0" w:color="auto"/>
          </w:divBdr>
        </w:div>
        <w:div w:id="1438061727">
          <w:marLeft w:val="0"/>
          <w:marRight w:val="0"/>
          <w:marTop w:val="0"/>
          <w:marBottom w:val="0"/>
          <w:divBdr>
            <w:top w:val="none" w:sz="0" w:space="0" w:color="auto"/>
            <w:left w:val="none" w:sz="0" w:space="0" w:color="auto"/>
            <w:bottom w:val="none" w:sz="0" w:space="0" w:color="auto"/>
            <w:right w:val="none" w:sz="0" w:space="0" w:color="auto"/>
          </w:divBdr>
        </w:div>
        <w:div w:id="1861510221">
          <w:marLeft w:val="0"/>
          <w:marRight w:val="0"/>
          <w:marTop w:val="0"/>
          <w:marBottom w:val="0"/>
          <w:divBdr>
            <w:top w:val="none" w:sz="0" w:space="0" w:color="auto"/>
            <w:left w:val="none" w:sz="0" w:space="0" w:color="auto"/>
            <w:bottom w:val="none" w:sz="0" w:space="0" w:color="auto"/>
            <w:right w:val="none" w:sz="0" w:space="0" w:color="auto"/>
          </w:divBdr>
        </w:div>
      </w:divsChild>
    </w:div>
    <w:div w:id="953708674">
      <w:bodyDiv w:val="1"/>
      <w:marLeft w:val="0"/>
      <w:marRight w:val="0"/>
      <w:marTop w:val="0"/>
      <w:marBottom w:val="0"/>
      <w:divBdr>
        <w:top w:val="none" w:sz="0" w:space="0" w:color="auto"/>
        <w:left w:val="none" w:sz="0" w:space="0" w:color="auto"/>
        <w:bottom w:val="none" w:sz="0" w:space="0" w:color="auto"/>
        <w:right w:val="none" w:sz="0" w:space="0" w:color="auto"/>
      </w:divBdr>
      <w:divsChild>
        <w:div w:id="1313870080">
          <w:marLeft w:val="0"/>
          <w:marRight w:val="0"/>
          <w:marTop w:val="0"/>
          <w:marBottom w:val="0"/>
          <w:divBdr>
            <w:top w:val="none" w:sz="0" w:space="0" w:color="auto"/>
            <w:left w:val="none" w:sz="0" w:space="0" w:color="auto"/>
            <w:bottom w:val="none" w:sz="0" w:space="0" w:color="auto"/>
            <w:right w:val="none" w:sz="0" w:space="0" w:color="auto"/>
          </w:divBdr>
          <w:divsChild>
            <w:div w:id="15087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4674">
      <w:bodyDiv w:val="1"/>
      <w:marLeft w:val="0"/>
      <w:marRight w:val="0"/>
      <w:marTop w:val="0"/>
      <w:marBottom w:val="0"/>
      <w:divBdr>
        <w:top w:val="none" w:sz="0" w:space="0" w:color="auto"/>
        <w:left w:val="none" w:sz="0" w:space="0" w:color="auto"/>
        <w:bottom w:val="none" w:sz="0" w:space="0" w:color="auto"/>
        <w:right w:val="none" w:sz="0" w:space="0" w:color="auto"/>
      </w:divBdr>
    </w:div>
    <w:div w:id="1034233770">
      <w:bodyDiv w:val="1"/>
      <w:marLeft w:val="0"/>
      <w:marRight w:val="0"/>
      <w:marTop w:val="0"/>
      <w:marBottom w:val="0"/>
      <w:divBdr>
        <w:top w:val="none" w:sz="0" w:space="0" w:color="auto"/>
        <w:left w:val="none" w:sz="0" w:space="0" w:color="auto"/>
        <w:bottom w:val="none" w:sz="0" w:space="0" w:color="auto"/>
        <w:right w:val="none" w:sz="0" w:space="0" w:color="auto"/>
      </w:divBdr>
    </w:div>
    <w:div w:id="1057751522">
      <w:bodyDiv w:val="1"/>
      <w:marLeft w:val="0"/>
      <w:marRight w:val="0"/>
      <w:marTop w:val="0"/>
      <w:marBottom w:val="0"/>
      <w:divBdr>
        <w:top w:val="none" w:sz="0" w:space="0" w:color="auto"/>
        <w:left w:val="none" w:sz="0" w:space="0" w:color="auto"/>
        <w:bottom w:val="none" w:sz="0" w:space="0" w:color="auto"/>
        <w:right w:val="none" w:sz="0" w:space="0" w:color="auto"/>
      </w:divBdr>
    </w:div>
    <w:div w:id="1078676568">
      <w:bodyDiv w:val="1"/>
      <w:marLeft w:val="0"/>
      <w:marRight w:val="0"/>
      <w:marTop w:val="0"/>
      <w:marBottom w:val="0"/>
      <w:divBdr>
        <w:top w:val="none" w:sz="0" w:space="0" w:color="auto"/>
        <w:left w:val="none" w:sz="0" w:space="0" w:color="auto"/>
        <w:bottom w:val="none" w:sz="0" w:space="0" w:color="auto"/>
        <w:right w:val="none" w:sz="0" w:space="0" w:color="auto"/>
      </w:divBdr>
    </w:div>
    <w:div w:id="1098408769">
      <w:bodyDiv w:val="1"/>
      <w:marLeft w:val="0"/>
      <w:marRight w:val="0"/>
      <w:marTop w:val="0"/>
      <w:marBottom w:val="0"/>
      <w:divBdr>
        <w:top w:val="none" w:sz="0" w:space="0" w:color="auto"/>
        <w:left w:val="none" w:sz="0" w:space="0" w:color="auto"/>
        <w:bottom w:val="none" w:sz="0" w:space="0" w:color="auto"/>
        <w:right w:val="none" w:sz="0" w:space="0" w:color="auto"/>
      </w:divBdr>
    </w:div>
    <w:div w:id="1112549807">
      <w:bodyDiv w:val="1"/>
      <w:marLeft w:val="0"/>
      <w:marRight w:val="0"/>
      <w:marTop w:val="0"/>
      <w:marBottom w:val="0"/>
      <w:divBdr>
        <w:top w:val="none" w:sz="0" w:space="0" w:color="auto"/>
        <w:left w:val="none" w:sz="0" w:space="0" w:color="auto"/>
        <w:bottom w:val="none" w:sz="0" w:space="0" w:color="auto"/>
        <w:right w:val="none" w:sz="0" w:space="0" w:color="auto"/>
      </w:divBdr>
      <w:divsChild>
        <w:div w:id="85002308">
          <w:marLeft w:val="0"/>
          <w:marRight w:val="0"/>
          <w:marTop w:val="0"/>
          <w:marBottom w:val="0"/>
          <w:divBdr>
            <w:top w:val="none" w:sz="0" w:space="0" w:color="auto"/>
            <w:left w:val="none" w:sz="0" w:space="0" w:color="auto"/>
            <w:bottom w:val="none" w:sz="0" w:space="0" w:color="auto"/>
            <w:right w:val="none" w:sz="0" w:space="0" w:color="auto"/>
          </w:divBdr>
        </w:div>
        <w:div w:id="163791166">
          <w:marLeft w:val="0"/>
          <w:marRight w:val="0"/>
          <w:marTop w:val="0"/>
          <w:marBottom w:val="0"/>
          <w:divBdr>
            <w:top w:val="none" w:sz="0" w:space="0" w:color="auto"/>
            <w:left w:val="none" w:sz="0" w:space="0" w:color="auto"/>
            <w:bottom w:val="none" w:sz="0" w:space="0" w:color="auto"/>
            <w:right w:val="none" w:sz="0" w:space="0" w:color="auto"/>
          </w:divBdr>
        </w:div>
        <w:div w:id="207230448">
          <w:marLeft w:val="0"/>
          <w:marRight w:val="0"/>
          <w:marTop w:val="0"/>
          <w:marBottom w:val="0"/>
          <w:divBdr>
            <w:top w:val="none" w:sz="0" w:space="0" w:color="auto"/>
            <w:left w:val="none" w:sz="0" w:space="0" w:color="auto"/>
            <w:bottom w:val="none" w:sz="0" w:space="0" w:color="auto"/>
            <w:right w:val="none" w:sz="0" w:space="0" w:color="auto"/>
          </w:divBdr>
        </w:div>
        <w:div w:id="623081761">
          <w:marLeft w:val="0"/>
          <w:marRight w:val="0"/>
          <w:marTop w:val="0"/>
          <w:marBottom w:val="0"/>
          <w:divBdr>
            <w:top w:val="none" w:sz="0" w:space="0" w:color="auto"/>
            <w:left w:val="none" w:sz="0" w:space="0" w:color="auto"/>
            <w:bottom w:val="none" w:sz="0" w:space="0" w:color="auto"/>
            <w:right w:val="none" w:sz="0" w:space="0" w:color="auto"/>
          </w:divBdr>
        </w:div>
        <w:div w:id="720203409">
          <w:marLeft w:val="0"/>
          <w:marRight w:val="0"/>
          <w:marTop w:val="0"/>
          <w:marBottom w:val="0"/>
          <w:divBdr>
            <w:top w:val="none" w:sz="0" w:space="0" w:color="auto"/>
            <w:left w:val="none" w:sz="0" w:space="0" w:color="auto"/>
            <w:bottom w:val="none" w:sz="0" w:space="0" w:color="auto"/>
            <w:right w:val="none" w:sz="0" w:space="0" w:color="auto"/>
          </w:divBdr>
        </w:div>
        <w:div w:id="1284969502">
          <w:marLeft w:val="0"/>
          <w:marRight w:val="0"/>
          <w:marTop w:val="0"/>
          <w:marBottom w:val="0"/>
          <w:divBdr>
            <w:top w:val="none" w:sz="0" w:space="0" w:color="auto"/>
            <w:left w:val="none" w:sz="0" w:space="0" w:color="auto"/>
            <w:bottom w:val="none" w:sz="0" w:space="0" w:color="auto"/>
            <w:right w:val="none" w:sz="0" w:space="0" w:color="auto"/>
          </w:divBdr>
        </w:div>
        <w:div w:id="1625773814">
          <w:marLeft w:val="0"/>
          <w:marRight w:val="0"/>
          <w:marTop w:val="0"/>
          <w:marBottom w:val="0"/>
          <w:divBdr>
            <w:top w:val="none" w:sz="0" w:space="0" w:color="auto"/>
            <w:left w:val="none" w:sz="0" w:space="0" w:color="auto"/>
            <w:bottom w:val="none" w:sz="0" w:space="0" w:color="auto"/>
            <w:right w:val="none" w:sz="0" w:space="0" w:color="auto"/>
          </w:divBdr>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sChild>
        <w:div w:id="197089895">
          <w:marLeft w:val="0"/>
          <w:marRight w:val="0"/>
          <w:marTop w:val="0"/>
          <w:marBottom w:val="0"/>
          <w:divBdr>
            <w:top w:val="none" w:sz="0" w:space="0" w:color="auto"/>
            <w:left w:val="none" w:sz="0" w:space="0" w:color="auto"/>
            <w:bottom w:val="none" w:sz="0" w:space="0" w:color="auto"/>
            <w:right w:val="none" w:sz="0" w:space="0" w:color="auto"/>
          </w:divBdr>
          <w:divsChild>
            <w:div w:id="18508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675">
      <w:bodyDiv w:val="1"/>
      <w:marLeft w:val="0"/>
      <w:marRight w:val="0"/>
      <w:marTop w:val="0"/>
      <w:marBottom w:val="0"/>
      <w:divBdr>
        <w:top w:val="none" w:sz="0" w:space="0" w:color="auto"/>
        <w:left w:val="none" w:sz="0" w:space="0" w:color="auto"/>
        <w:bottom w:val="none" w:sz="0" w:space="0" w:color="auto"/>
        <w:right w:val="none" w:sz="0" w:space="0" w:color="auto"/>
      </w:divBdr>
    </w:div>
    <w:div w:id="1195927870">
      <w:bodyDiv w:val="1"/>
      <w:marLeft w:val="0"/>
      <w:marRight w:val="0"/>
      <w:marTop w:val="0"/>
      <w:marBottom w:val="0"/>
      <w:divBdr>
        <w:top w:val="none" w:sz="0" w:space="0" w:color="auto"/>
        <w:left w:val="none" w:sz="0" w:space="0" w:color="auto"/>
        <w:bottom w:val="none" w:sz="0" w:space="0" w:color="auto"/>
        <w:right w:val="none" w:sz="0" w:space="0" w:color="auto"/>
      </w:divBdr>
      <w:divsChild>
        <w:div w:id="1119107395">
          <w:marLeft w:val="0"/>
          <w:marRight w:val="0"/>
          <w:marTop w:val="0"/>
          <w:marBottom w:val="0"/>
          <w:divBdr>
            <w:top w:val="none" w:sz="0" w:space="0" w:color="auto"/>
            <w:left w:val="none" w:sz="0" w:space="0" w:color="auto"/>
            <w:bottom w:val="none" w:sz="0" w:space="0" w:color="auto"/>
            <w:right w:val="none" w:sz="0" w:space="0" w:color="auto"/>
          </w:divBdr>
          <w:divsChild>
            <w:div w:id="1719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5058">
      <w:bodyDiv w:val="1"/>
      <w:marLeft w:val="0"/>
      <w:marRight w:val="0"/>
      <w:marTop w:val="0"/>
      <w:marBottom w:val="0"/>
      <w:divBdr>
        <w:top w:val="none" w:sz="0" w:space="0" w:color="auto"/>
        <w:left w:val="none" w:sz="0" w:space="0" w:color="auto"/>
        <w:bottom w:val="none" w:sz="0" w:space="0" w:color="auto"/>
        <w:right w:val="none" w:sz="0" w:space="0" w:color="auto"/>
      </w:divBdr>
      <w:divsChild>
        <w:div w:id="51291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95">
              <w:marLeft w:val="0"/>
              <w:marRight w:val="0"/>
              <w:marTop w:val="0"/>
              <w:marBottom w:val="0"/>
              <w:divBdr>
                <w:top w:val="none" w:sz="0" w:space="0" w:color="auto"/>
                <w:left w:val="none" w:sz="0" w:space="0" w:color="auto"/>
                <w:bottom w:val="none" w:sz="0" w:space="0" w:color="auto"/>
                <w:right w:val="none" w:sz="0" w:space="0" w:color="auto"/>
              </w:divBdr>
              <w:divsChild>
                <w:div w:id="20216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0887">
      <w:bodyDiv w:val="1"/>
      <w:marLeft w:val="0"/>
      <w:marRight w:val="0"/>
      <w:marTop w:val="0"/>
      <w:marBottom w:val="0"/>
      <w:divBdr>
        <w:top w:val="none" w:sz="0" w:space="0" w:color="auto"/>
        <w:left w:val="none" w:sz="0" w:space="0" w:color="auto"/>
        <w:bottom w:val="none" w:sz="0" w:space="0" w:color="auto"/>
        <w:right w:val="none" w:sz="0" w:space="0" w:color="auto"/>
      </w:divBdr>
      <w:divsChild>
        <w:div w:id="316034242">
          <w:marLeft w:val="0"/>
          <w:marRight w:val="0"/>
          <w:marTop w:val="0"/>
          <w:marBottom w:val="0"/>
          <w:divBdr>
            <w:top w:val="none" w:sz="0" w:space="0" w:color="auto"/>
            <w:left w:val="none" w:sz="0" w:space="0" w:color="auto"/>
            <w:bottom w:val="none" w:sz="0" w:space="0" w:color="auto"/>
            <w:right w:val="none" w:sz="0" w:space="0" w:color="auto"/>
          </w:divBdr>
          <w:divsChild>
            <w:div w:id="1811823367">
              <w:marLeft w:val="0"/>
              <w:marRight w:val="0"/>
              <w:marTop w:val="0"/>
              <w:marBottom w:val="0"/>
              <w:divBdr>
                <w:top w:val="none" w:sz="0" w:space="0" w:color="auto"/>
                <w:left w:val="none" w:sz="0" w:space="0" w:color="auto"/>
                <w:bottom w:val="none" w:sz="0" w:space="0" w:color="auto"/>
                <w:right w:val="none" w:sz="0" w:space="0" w:color="auto"/>
              </w:divBdr>
              <w:divsChild>
                <w:div w:id="1060834531">
                  <w:marLeft w:val="0"/>
                  <w:marRight w:val="0"/>
                  <w:marTop w:val="0"/>
                  <w:marBottom w:val="0"/>
                  <w:divBdr>
                    <w:top w:val="none" w:sz="0" w:space="0" w:color="auto"/>
                    <w:left w:val="none" w:sz="0" w:space="0" w:color="auto"/>
                    <w:bottom w:val="none" w:sz="0" w:space="0" w:color="auto"/>
                    <w:right w:val="none" w:sz="0" w:space="0" w:color="auto"/>
                  </w:divBdr>
                  <w:divsChild>
                    <w:div w:id="5757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549">
      <w:bodyDiv w:val="1"/>
      <w:marLeft w:val="0"/>
      <w:marRight w:val="0"/>
      <w:marTop w:val="0"/>
      <w:marBottom w:val="0"/>
      <w:divBdr>
        <w:top w:val="none" w:sz="0" w:space="0" w:color="auto"/>
        <w:left w:val="none" w:sz="0" w:space="0" w:color="auto"/>
        <w:bottom w:val="none" w:sz="0" w:space="0" w:color="auto"/>
        <w:right w:val="none" w:sz="0" w:space="0" w:color="auto"/>
      </w:divBdr>
    </w:div>
    <w:div w:id="13553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58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1731">
              <w:marLeft w:val="0"/>
              <w:marRight w:val="0"/>
              <w:marTop w:val="0"/>
              <w:marBottom w:val="0"/>
              <w:divBdr>
                <w:top w:val="none" w:sz="0" w:space="0" w:color="auto"/>
                <w:left w:val="none" w:sz="0" w:space="0" w:color="auto"/>
                <w:bottom w:val="none" w:sz="0" w:space="0" w:color="auto"/>
                <w:right w:val="none" w:sz="0" w:space="0" w:color="auto"/>
              </w:divBdr>
              <w:divsChild>
                <w:div w:id="1119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6589">
      <w:bodyDiv w:val="1"/>
      <w:marLeft w:val="0"/>
      <w:marRight w:val="0"/>
      <w:marTop w:val="0"/>
      <w:marBottom w:val="0"/>
      <w:divBdr>
        <w:top w:val="none" w:sz="0" w:space="0" w:color="auto"/>
        <w:left w:val="none" w:sz="0" w:space="0" w:color="auto"/>
        <w:bottom w:val="none" w:sz="0" w:space="0" w:color="auto"/>
        <w:right w:val="none" w:sz="0" w:space="0" w:color="auto"/>
      </w:divBdr>
      <w:divsChild>
        <w:div w:id="137148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6494">
              <w:marLeft w:val="0"/>
              <w:marRight w:val="0"/>
              <w:marTop w:val="0"/>
              <w:marBottom w:val="0"/>
              <w:divBdr>
                <w:top w:val="none" w:sz="0" w:space="0" w:color="auto"/>
                <w:left w:val="none" w:sz="0" w:space="0" w:color="auto"/>
                <w:bottom w:val="none" w:sz="0" w:space="0" w:color="auto"/>
                <w:right w:val="none" w:sz="0" w:space="0" w:color="auto"/>
              </w:divBdr>
              <w:divsChild>
                <w:div w:id="1949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6421">
      <w:bodyDiv w:val="1"/>
      <w:marLeft w:val="0"/>
      <w:marRight w:val="0"/>
      <w:marTop w:val="0"/>
      <w:marBottom w:val="0"/>
      <w:divBdr>
        <w:top w:val="none" w:sz="0" w:space="0" w:color="auto"/>
        <w:left w:val="none" w:sz="0" w:space="0" w:color="auto"/>
        <w:bottom w:val="none" w:sz="0" w:space="0" w:color="auto"/>
        <w:right w:val="none" w:sz="0" w:space="0" w:color="auto"/>
      </w:divBdr>
      <w:divsChild>
        <w:div w:id="266238977">
          <w:marLeft w:val="0"/>
          <w:marRight w:val="0"/>
          <w:marTop w:val="0"/>
          <w:marBottom w:val="0"/>
          <w:divBdr>
            <w:top w:val="none" w:sz="0" w:space="0" w:color="auto"/>
            <w:left w:val="none" w:sz="0" w:space="0" w:color="auto"/>
            <w:bottom w:val="none" w:sz="0" w:space="0" w:color="auto"/>
            <w:right w:val="none" w:sz="0" w:space="0" w:color="auto"/>
          </w:divBdr>
          <w:divsChild>
            <w:div w:id="999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633">
      <w:bodyDiv w:val="1"/>
      <w:marLeft w:val="0"/>
      <w:marRight w:val="0"/>
      <w:marTop w:val="0"/>
      <w:marBottom w:val="0"/>
      <w:divBdr>
        <w:top w:val="none" w:sz="0" w:space="0" w:color="auto"/>
        <w:left w:val="none" w:sz="0" w:space="0" w:color="auto"/>
        <w:bottom w:val="none" w:sz="0" w:space="0" w:color="auto"/>
        <w:right w:val="none" w:sz="0" w:space="0" w:color="auto"/>
      </w:divBdr>
    </w:div>
    <w:div w:id="1594779696">
      <w:bodyDiv w:val="1"/>
      <w:marLeft w:val="0"/>
      <w:marRight w:val="0"/>
      <w:marTop w:val="0"/>
      <w:marBottom w:val="0"/>
      <w:divBdr>
        <w:top w:val="none" w:sz="0" w:space="0" w:color="auto"/>
        <w:left w:val="none" w:sz="0" w:space="0" w:color="auto"/>
        <w:bottom w:val="none" w:sz="0" w:space="0" w:color="auto"/>
        <w:right w:val="none" w:sz="0" w:space="0" w:color="auto"/>
      </w:divBdr>
      <w:divsChild>
        <w:div w:id="532697083">
          <w:marLeft w:val="0"/>
          <w:marRight w:val="0"/>
          <w:marTop w:val="0"/>
          <w:marBottom w:val="0"/>
          <w:divBdr>
            <w:top w:val="none" w:sz="0" w:space="0" w:color="auto"/>
            <w:left w:val="none" w:sz="0" w:space="0" w:color="auto"/>
            <w:bottom w:val="none" w:sz="0" w:space="0" w:color="auto"/>
            <w:right w:val="none" w:sz="0" w:space="0" w:color="auto"/>
          </w:divBdr>
          <w:divsChild>
            <w:div w:id="1866094232">
              <w:marLeft w:val="0"/>
              <w:marRight w:val="0"/>
              <w:marTop w:val="0"/>
              <w:marBottom w:val="0"/>
              <w:divBdr>
                <w:top w:val="none" w:sz="0" w:space="0" w:color="auto"/>
                <w:left w:val="none" w:sz="0" w:space="0" w:color="auto"/>
                <w:bottom w:val="none" w:sz="0" w:space="0" w:color="auto"/>
                <w:right w:val="none" w:sz="0" w:space="0" w:color="auto"/>
              </w:divBdr>
              <w:divsChild>
                <w:div w:id="2110274370">
                  <w:marLeft w:val="0"/>
                  <w:marRight w:val="0"/>
                  <w:marTop w:val="0"/>
                  <w:marBottom w:val="0"/>
                  <w:divBdr>
                    <w:top w:val="none" w:sz="0" w:space="0" w:color="auto"/>
                    <w:left w:val="none" w:sz="0" w:space="0" w:color="auto"/>
                    <w:bottom w:val="none" w:sz="0" w:space="0" w:color="auto"/>
                    <w:right w:val="none" w:sz="0" w:space="0" w:color="auto"/>
                  </w:divBdr>
                  <w:divsChild>
                    <w:div w:id="701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9960">
      <w:bodyDiv w:val="1"/>
      <w:marLeft w:val="0"/>
      <w:marRight w:val="0"/>
      <w:marTop w:val="0"/>
      <w:marBottom w:val="0"/>
      <w:divBdr>
        <w:top w:val="none" w:sz="0" w:space="0" w:color="auto"/>
        <w:left w:val="none" w:sz="0" w:space="0" w:color="auto"/>
        <w:bottom w:val="none" w:sz="0" w:space="0" w:color="auto"/>
        <w:right w:val="none" w:sz="0" w:space="0" w:color="auto"/>
      </w:divBdr>
      <w:divsChild>
        <w:div w:id="298612323">
          <w:marLeft w:val="0"/>
          <w:marRight w:val="0"/>
          <w:marTop w:val="0"/>
          <w:marBottom w:val="0"/>
          <w:divBdr>
            <w:top w:val="none" w:sz="0" w:space="0" w:color="auto"/>
            <w:left w:val="none" w:sz="0" w:space="0" w:color="auto"/>
            <w:bottom w:val="none" w:sz="0" w:space="0" w:color="auto"/>
            <w:right w:val="none" w:sz="0" w:space="0" w:color="auto"/>
          </w:divBdr>
        </w:div>
        <w:div w:id="530530859">
          <w:marLeft w:val="0"/>
          <w:marRight w:val="0"/>
          <w:marTop w:val="0"/>
          <w:marBottom w:val="0"/>
          <w:divBdr>
            <w:top w:val="none" w:sz="0" w:space="0" w:color="auto"/>
            <w:left w:val="none" w:sz="0" w:space="0" w:color="auto"/>
            <w:bottom w:val="none" w:sz="0" w:space="0" w:color="auto"/>
            <w:right w:val="none" w:sz="0" w:space="0" w:color="auto"/>
          </w:divBdr>
        </w:div>
        <w:div w:id="1172112127">
          <w:marLeft w:val="0"/>
          <w:marRight w:val="0"/>
          <w:marTop w:val="0"/>
          <w:marBottom w:val="0"/>
          <w:divBdr>
            <w:top w:val="none" w:sz="0" w:space="0" w:color="auto"/>
            <w:left w:val="none" w:sz="0" w:space="0" w:color="auto"/>
            <w:bottom w:val="none" w:sz="0" w:space="0" w:color="auto"/>
            <w:right w:val="none" w:sz="0" w:space="0" w:color="auto"/>
          </w:divBdr>
        </w:div>
        <w:div w:id="1349336275">
          <w:marLeft w:val="0"/>
          <w:marRight w:val="0"/>
          <w:marTop w:val="0"/>
          <w:marBottom w:val="0"/>
          <w:divBdr>
            <w:top w:val="none" w:sz="0" w:space="0" w:color="auto"/>
            <w:left w:val="none" w:sz="0" w:space="0" w:color="auto"/>
            <w:bottom w:val="none" w:sz="0" w:space="0" w:color="auto"/>
            <w:right w:val="none" w:sz="0" w:space="0" w:color="auto"/>
          </w:divBdr>
        </w:div>
        <w:div w:id="1590385715">
          <w:marLeft w:val="0"/>
          <w:marRight w:val="0"/>
          <w:marTop w:val="0"/>
          <w:marBottom w:val="0"/>
          <w:divBdr>
            <w:top w:val="none" w:sz="0" w:space="0" w:color="auto"/>
            <w:left w:val="none" w:sz="0" w:space="0" w:color="auto"/>
            <w:bottom w:val="none" w:sz="0" w:space="0" w:color="auto"/>
            <w:right w:val="none" w:sz="0" w:space="0" w:color="auto"/>
          </w:divBdr>
        </w:div>
        <w:div w:id="1999964510">
          <w:marLeft w:val="0"/>
          <w:marRight w:val="0"/>
          <w:marTop w:val="0"/>
          <w:marBottom w:val="0"/>
          <w:divBdr>
            <w:top w:val="none" w:sz="0" w:space="0" w:color="auto"/>
            <w:left w:val="none" w:sz="0" w:space="0" w:color="auto"/>
            <w:bottom w:val="none" w:sz="0" w:space="0" w:color="auto"/>
            <w:right w:val="none" w:sz="0" w:space="0" w:color="auto"/>
          </w:divBdr>
        </w:div>
        <w:div w:id="2015761848">
          <w:marLeft w:val="0"/>
          <w:marRight w:val="0"/>
          <w:marTop w:val="0"/>
          <w:marBottom w:val="0"/>
          <w:divBdr>
            <w:top w:val="none" w:sz="0" w:space="0" w:color="auto"/>
            <w:left w:val="none" w:sz="0" w:space="0" w:color="auto"/>
            <w:bottom w:val="none" w:sz="0" w:space="0" w:color="auto"/>
            <w:right w:val="none" w:sz="0" w:space="0" w:color="auto"/>
          </w:divBdr>
        </w:div>
      </w:divsChild>
    </w:div>
    <w:div w:id="1647666809">
      <w:bodyDiv w:val="1"/>
      <w:marLeft w:val="0"/>
      <w:marRight w:val="0"/>
      <w:marTop w:val="0"/>
      <w:marBottom w:val="0"/>
      <w:divBdr>
        <w:top w:val="none" w:sz="0" w:space="0" w:color="auto"/>
        <w:left w:val="none" w:sz="0" w:space="0" w:color="auto"/>
        <w:bottom w:val="none" w:sz="0" w:space="0" w:color="auto"/>
        <w:right w:val="none" w:sz="0" w:space="0" w:color="auto"/>
      </w:divBdr>
    </w:div>
    <w:div w:id="1829904687">
      <w:bodyDiv w:val="1"/>
      <w:marLeft w:val="0"/>
      <w:marRight w:val="0"/>
      <w:marTop w:val="0"/>
      <w:marBottom w:val="0"/>
      <w:divBdr>
        <w:top w:val="none" w:sz="0" w:space="0" w:color="auto"/>
        <w:left w:val="none" w:sz="0" w:space="0" w:color="auto"/>
        <w:bottom w:val="none" w:sz="0" w:space="0" w:color="auto"/>
        <w:right w:val="none" w:sz="0" w:space="0" w:color="auto"/>
      </w:divBdr>
    </w:div>
    <w:div w:id="1853566861">
      <w:bodyDiv w:val="1"/>
      <w:marLeft w:val="0"/>
      <w:marRight w:val="0"/>
      <w:marTop w:val="0"/>
      <w:marBottom w:val="0"/>
      <w:divBdr>
        <w:top w:val="none" w:sz="0" w:space="0" w:color="auto"/>
        <w:left w:val="none" w:sz="0" w:space="0" w:color="auto"/>
        <w:bottom w:val="none" w:sz="0" w:space="0" w:color="auto"/>
        <w:right w:val="none" w:sz="0" w:space="0" w:color="auto"/>
      </w:divBdr>
      <w:divsChild>
        <w:div w:id="825392990">
          <w:marLeft w:val="0"/>
          <w:marRight w:val="0"/>
          <w:marTop w:val="0"/>
          <w:marBottom w:val="0"/>
          <w:divBdr>
            <w:top w:val="none" w:sz="0" w:space="0" w:color="auto"/>
            <w:left w:val="none" w:sz="0" w:space="0" w:color="auto"/>
            <w:bottom w:val="none" w:sz="0" w:space="0" w:color="auto"/>
            <w:right w:val="none" w:sz="0" w:space="0" w:color="auto"/>
          </w:divBdr>
          <w:divsChild>
            <w:div w:id="10251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769">
      <w:bodyDiv w:val="1"/>
      <w:marLeft w:val="0"/>
      <w:marRight w:val="0"/>
      <w:marTop w:val="0"/>
      <w:marBottom w:val="0"/>
      <w:divBdr>
        <w:top w:val="none" w:sz="0" w:space="0" w:color="auto"/>
        <w:left w:val="none" w:sz="0" w:space="0" w:color="auto"/>
        <w:bottom w:val="none" w:sz="0" w:space="0" w:color="auto"/>
        <w:right w:val="none" w:sz="0" w:space="0" w:color="auto"/>
      </w:divBdr>
    </w:div>
    <w:div w:id="1899243299">
      <w:bodyDiv w:val="1"/>
      <w:marLeft w:val="0"/>
      <w:marRight w:val="0"/>
      <w:marTop w:val="0"/>
      <w:marBottom w:val="0"/>
      <w:divBdr>
        <w:top w:val="none" w:sz="0" w:space="0" w:color="auto"/>
        <w:left w:val="none" w:sz="0" w:space="0" w:color="auto"/>
        <w:bottom w:val="none" w:sz="0" w:space="0" w:color="auto"/>
        <w:right w:val="none" w:sz="0" w:space="0" w:color="auto"/>
      </w:divBdr>
      <w:divsChild>
        <w:div w:id="90492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454051">
              <w:marLeft w:val="0"/>
              <w:marRight w:val="0"/>
              <w:marTop w:val="0"/>
              <w:marBottom w:val="0"/>
              <w:divBdr>
                <w:top w:val="none" w:sz="0" w:space="0" w:color="auto"/>
                <w:left w:val="none" w:sz="0" w:space="0" w:color="auto"/>
                <w:bottom w:val="none" w:sz="0" w:space="0" w:color="auto"/>
                <w:right w:val="none" w:sz="0" w:space="0" w:color="auto"/>
              </w:divBdr>
              <w:divsChild>
                <w:div w:id="20822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720">
      <w:bodyDiv w:val="1"/>
      <w:marLeft w:val="0"/>
      <w:marRight w:val="0"/>
      <w:marTop w:val="0"/>
      <w:marBottom w:val="0"/>
      <w:divBdr>
        <w:top w:val="none" w:sz="0" w:space="0" w:color="auto"/>
        <w:left w:val="none" w:sz="0" w:space="0" w:color="auto"/>
        <w:bottom w:val="none" w:sz="0" w:space="0" w:color="auto"/>
        <w:right w:val="none" w:sz="0" w:space="0" w:color="auto"/>
      </w:divBdr>
      <w:divsChild>
        <w:div w:id="1198659388">
          <w:marLeft w:val="0"/>
          <w:marRight w:val="0"/>
          <w:marTop w:val="0"/>
          <w:marBottom w:val="0"/>
          <w:divBdr>
            <w:top w:val="none" w:sz="0" w:space="0" w:color="auto"/>
            <w:left w:val="none" w:sz="0" w:space="0" w:color="auto"/>
            <w:bottom w:val="none" w:sz="0" w:space="0" w:color="auto"/>
            <w:right w:val="none" w:sz="0" w:space="0" w:color="auto"/>
          </w:divBdr>
          <w:divsChild>
            <w:div w:id="1931040609">
              <w:marLeft w:val="0"/>
              <w:marRight w:val="0"/>
              <w:marTop w:val="0"/>
              <w:marBottom w:val="0"/>
              <w:divBdr>
                <w:top w:val="none" w:sz="0" w:space="0" w:color="auto"/>
                <w:left w:val="none" w:sz="0" w:space="0" w:color="auto"/>
                <w:bottom w:val="none" w:sz="0" w:space="0" w:color="auto"/>
                <w:right w:val="none" w:sz="0" w:space="0" w:color="auto"/>
              </w:divBdr>
              <w:divsChild>
                <w:div w:id="1297639314">
                  <w:marLeft w:val="0"/>
                  <w:marRight w:val="0"/>
                  <w:marTop w:val="0"/>
                  <w:marBottom w:val="0"/>
                  <w:divBdr>
                    <w:top w:val="none" w:sz="0" w:space="0" w:color="auto"/>
                    <w:left w:val="none" w:sz="0" w:space="0" w:color="auto"/>
                    <w:bottom w:val="none" w:sz="0" w:space="0" w:color="auto"/>
                    <w:right w:val="none" w:sz="0" w:space="0" w:color="auto"/>
                  </w:divBdr>
                  <w:divsChild>
                    <w:div w:id="265696528">
                      <w:marLeft w:val="0"/>
                      <w:marRight w:val="0"/>
                      <w:marTop w:val="270"/>
                      <w:marBottom w:val="0"/>
                      <w:divBdr>
                        <w:top w:val="none" w:sz="0" w:space="0" w:color="auto"/>
                        <w:left w:val="none" w:sz="0" w:space="0" w:color="auto"/>
                        <w:bottom w:val="none" w:sz="0" w:space="0" w:color="auto"/>
                        <w:right w:val="none" w:sz="0" w:space="0" w:color="auto"/>
                      </w:divBdr>
                      <w:divsChild>
                        <w:div w:id="1166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81263">
      <w:bodyDiv w:val="1"/>
      <w:marLeft w:val="0"/>
      <w:marRight w:val="0"/>
      <w:marTop w:val="0"/>
      <w:marBottom w:val="0"/>
      <w:divBdr>
        <w:top w:val="none" w:sz="0" w:space="0" w:color="auto"/>
        <w:left w:val="none" w:sz="0" w:space="0" w:color="auto"/>
        <w:bottom w:val="none" w:sz="0" w:space="0" w:color="auto"/>
        <w:right w:val="none" w:sz="0" w:space="0" w:color="auto"/>
      </w:divBdr>
      <w:divsChild>
        <w:div w:id="1437288449">
          <w:marLeft w:val="0"/>
          <w:marRight w:val="0"/>
          <w:marTop w:val="0"/>
          <w:marBottom w:val="0"/>
          <w:divBdr>
            <w:top w:val="none" w:sz="0" w:space="0" w:color="auto"/>
            <w:left w:val="none" w:sz="0" w:space="0" w:color="auto"/>
            <w:bottom w:val="none" w:sz="0" w:space="0" w:color="auto"/>
            <w:right w:val="none" w:sz="0" w:space="0" w:color="auto"/>
          </w:divBdr>
          <w:divsChild>
            <w:div w:id="1204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8397">
      <w:bodyDiv w:val="1"/>
      <w:marLeft w:val="0"/>
      <w:marRight w:val="0"/>
      <w:marTop w:val="0"/>
      <w:marBottom w:val="0"/>
      <w:divBdr>
        <w:top w:val="none" w:sz="0" w:space="0" w:color="auto"/>
        <w:left w:val="none" w:sz="0" w:space="0" w:color="auto"/>
        <w:bottom w:val="none" w:sz="0" w:space="0" w:color="auto"/>
        <w:right w:val="none" w:sz="0" w:space="0" w:color="auto"/>
      </w:divBdr>
      <w:divsChild>
        <w:div w:id="323436258">
          <w:marLeft w:val="0"/>
          <w:marRight w:val="0"/>
          <w:marTop w:val="0"/>
          <w:marBottom w:val="0"/>
          <w:divBdr>
            <w:top w:val="none" w:sz="0" w:space="0" w:color="auto"/>
            <w:left w:val="none" w:sz="0" w:space="0" w:color="auto"/>
            <w:bottom w:val="none" w:sz="0" w:space="0" w:color="auto"/>
            <w:right w:val="none" w:sz="0" w:space="0" w:color="auto"/>
          </w:divBdr>
          <w:divsChild>
            <w:div w:id="1857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3942">
      <w:bodyDiv w:val="1"/>
      <w:marLeft w:val="0"/>
      <w:marRight w:val="0"/>
      <w:marTop w:val="0"/>
      <w:marBottom w:val="0"/>
      <w:divBdr>
        <w:top w:val="none" w:sz="0" w:space="0" w:color="auto"/>
        <w:left w:val="none" w:sz="0" w:space="0" w:color="auto"/>
        <w:bottom w:val="none" w:sz="0" w:space="0" w:color="auto"/>
        <w:right w:val="none" w:sz="0" w:space="0" w:color="auto"/>
      </w:divBdr>
    </w:div>
    <w:div w:id="2112624990">
      <w:bodyDiv w:val="1"/>
      <w:marLeft w:val="0"/>
      <w:marRight w:val="0"/>
      <w:marTop w:val="0"/>
      <w:marBottom w:val="0"/>
      <w:divBdr>
        <w:top w:val="none" w:sz="0" w:space="0" w:color="auto"/>
        <w:left w:val="none" w:sz="0" w:space="0" w:color="auto"/>
        <w:bottom w:val="none" w:sz="0" w:space="0" w:color="auto"/>
        <w:right w:val="none" w:sz="0" w:space="0" w:color="auto"/>
      </w:divBdr>
      <w:divsChild>
        <w:div w:id="97262839">
          <w:marLeft w:val="0"/>
          <w:marRight w:val="0"/>
          <w:marTop w:val="0"/>
          <w:marBottom w:val="0"/>
          <w:divBdr>
            <w:top w:val="none" w:sz="0" w:space="0" w:color="auto"/>
            <w:left w:val="none" w:sz="0" w:space="0" w:color="auto"/>
            <w:bottom w:val="none" w:sz="0" w:space="0" w:color="auto"/>
            <w:right w:val="none" w:sz="0" w:space="0" w:color="auto"/>
          </w:divBdr>
        </w:div>
        <w:div w:id="681081365">
          <w:marLeft w:val="0"/>
          <w:marRight w:val="0"/>
          <w:marTop w:val="0"/>
          <w:marBottom w:val="0"/>
          <w:divBdr>
            <w:top w:val="none" w:sz="0" w:space="0" w:color="auto"/>
            <w:left w:val="none" w:sz="0" w:space="0" w:color="auto"/>
            <w:bottom w:val="none" w:sz="0" w:space="0" w:color="auto"/>
            <w:right w:val="none" w:sz="0" w:space="0" w:color="auto"/>
          </w:divBdr>
        </w:div>
        <w:div w:id="786660464">
          <w:marLeft w:val="0"/>
          <w:marRight w:val="0"/>
          <w:marTop w:val="0"/>
          <w:marBottom w:val="0"/>
          <w:divBdr>
            <w:top w:val="none" w:sz="0" w:space="0" w:color="auto"/>
            <w:left w:val="none" w:sz="0" w:space="0" w:color="auto"/>
            <w:bottom w:val="none" w:sz="0" w:space="0" w:color="auto"/>
            <w:right w:val="none" w:sz="0" w:space="0" w:color="auto"/>
          </w:divBdr>
        </w:div>
        <w:div w:id="1075281636">
          <w:marLeft w:val="0"/>
          <w:marRight w:val="0"/>
          <w:marTop w:val="0"/>
          <w:marBottom w:val="0"/>
          <w:divBdr>
            <w:top w:val="none" w:sz="0" w:space="0" w:color="auto"/>
            <w:left w:val="none" w:sz="0" w:space="0" w:color="auto"/>
            <w:bottom w:val="none" w:sz="0" w:space="0" w:color="auto"/>
            <w:right w:val="none" w:sz="0" w:space="0" w:color="auto"/>
          </w:divBdr>
        </w:div>
        <w:div w:id="1330598325">
          <w:marLeft w:val="0"/>
          <w:marRight w:val="0"/>
          <w:marTop w:val="0"/>
          <w:marBottom w:val="0"/>
          <w:divBdr>
            <w:top w:val="none" w:sz="0" w:space="0" w:color="auto"/>
            <w:left w:val="none" w:sz="0" w:space="0" w:color="auto"/>
            <w:bottom w:val="none" w:sz="0" w:space="0" w:color="auto"/>
            <w:right w:val="none" w:sz="0" w:space="0" w:color="auto"/>
          </w:divBdr>
        </w:div>
        <w:div w:id="1355643951">
          <w:marLeft w:val="0"/>
          <w:marRight w:val="0"/>
          <w:marTop w:val="0"/>
          <w:marBottom w:val="0"/>
          <w:divBdr>
            <w:top w:val="none" w:sz="0" w:space="0" w:color="auto"/>
            <w:left w:val="none" w:sz="0" w:space="0" w:color="auto"/>
            <w:bottom w:val="none" w:sz="0" w:space="0" w:color="auto"/>
            <w:right w:val="none" w:sz="0" w:space="0" w:color="auto"/>
          </w:divBdr>
        </w:div>
        <w:div w:id="1400518306">
          <w:marLeft w:val="0"/>
          <w:marRight w:val="0"/>
          <w:marTop w:val="0"/>
          <w:marBottom w:val="0"/>
          <w:divBdr>
            <w:top w:val="none" w:sz="0" w:space="0" w:color="auto"/>
            <w:left w:val="none" w:sz="0" w:space="0" w:color="auto"/>
            <w:bottom w:val="none" w:sz="0" w:space="0" w:color="auto"/>
            <w:right w:val="none" w:sz="0" w:space="0" w:color="auto"/>
          </w:divBdr>
        </w:div>
      </w:divsChild>
    </w:div>
    <w:div w:id="2116319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8923">
          <w:marLeft w:val="0"/>
          <w:marRight w:val="0"/>
          <w:marTop w:val="0"/>
          <w:marBottom w:val="0"/>
          <w:divBdr>
            <w:top w:val="none" w:sz="0" w:space="0" w:color="auto"/>
            <w:left w:val="none" w:sz="0" w:space="0" w:color="auto"/>
            <w:bottom w:val="none" w:sz="0" w:space="0" w:color="auto"/>
            <w:right w:val="none" w:sz="0" w:space="0" w:color="auto"/>
          </w:divBdr>
          <w:divsChild>
            <w:div w:id="7514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241">
      <w:bodyDiv w:val="1"/>
      <w:marLeft w:val="0"/>
      <w:marRight w:val="0"/>
      <w:marTop w:val="0"/>
      <w:marBottom w:val="0"/>
      <w:divBdr>
        <w:top w:val="none" w:sz="0" w:space="0" w:color="auto"/>
        <w:left w:val="none" w:sz="0" w:space="0" w:color="auto"/>
        <w:bottom w:val="none" w:sz="0" w:space="0" w:color="auto"/>
        <w:right w:val="none" w:sz="0" w:space="0" w:color="auto"/>
      </w:divBdr>
      <w:divsChild>
        <w:div w:id="625160085">
          <w:marLeft w:val="0"/>
          <w:marRight w:val="0"/>
          <w:marTop w:val="0"/>
          <w:marBottom w:val="0"/>
          <w:divBdr>
            <w:top w:val="none" w:sz="0" w:space="0" w:color="auto"/>
            <w:left w:val="none" w:sz="0" w:space="0" w:color="auto"/>
            <w:bottom w:val="none" w:sz="0" w:space="0" w:color="auto"/>
            <w:right w:val="none" w:sz="0" w:space="0" w:color="auto"/>
          </w:divBdr>
          <w:divsChild>
            <w:div w:id="2017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6666">
      <w:bodyDiv w:val="1"/>
      <w:marLeft w:val="0"/>
      <w:marRight w:val="0"/>
      <w:marTop w:val="0"/>
      <w:marBottom w:val="0"/>
      <w:divBdr>
        <w:top w:val="none" w:sz="0" w:space="0" w:color="auto"/>
        <w:left w:val="none" w:sz="0" w:space="0" w:color="auto"/>
        <w:bottom w:val="none" w:sz="0" w:space="0" w:color="auto"/>
        <w:right w:val="none" w:sz="0" w:space="0" w:color="auto"/>
      </w:divBdr>
    </w:div>
    <w:div w:id="21432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S-SRV-P100\Users$\CDE010\_grandTout\Operations\content_reports\201510\Content%20Report_30-10-201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SRV-P100\Users$\CDE010\_grandTout\Operations\content_reports\201510\Content%20Report_30-10-201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FS-SRV-P100\Users$\CDE010\_grandTout\Operations\content_reports\201510\Content%20Report_30-10-2015.xls" TargetMode="External"/><Relationship Id="rId2" Type="http://schemas.openxmlformats.org/officeDocument/2006/relationships/image" Target="../media/image5.pn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S-SRV-P100\Users$\CDE010\_grandTout\Operations\content_reports\201510\Content%20Report_30-10-201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FS-SRV-P100\Users$\CDE010\_grandTout\Operations\content_reports\201510\Content%20Report_30-10-2015.xls" TargetMode="External"/><Relationship Id="rId2" Type="http://schemas.openxmlformats.org/officeDocument/2006/relationships/image" Target="../media/image6.pn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S-SRV-P100\Users$\CDE010\_grandTout\Operations\content_reports\201510\Content%20Report_30-10-2015.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78659968796612"/>
          <c:y val="3.3280532884722977E-2"/>
          <c:w val="0.81179830953074905"/>
          <c:h val="0.81616544931582535"/>
        </c:manualLayout>
      </c:layout>
      <c:barChart>
        <c:barDir val="col"/>
        <c:grouping val="clustered"/>
        <c:varyColors val="0"/>
        <c:ser>
          <c:idx val="0"/>
          <c:order val="0"/>
          <c:spPr>
            <a:solidFill>
              <a:srgbClr val="7F7F7F"/>
            </a:solidFill>
            <a:ln w="25400">
              <a:noFill/>
            </a:ln>
          </c:spPr>
          <c:invertIfNegative val="0"/>
          <c:dPt>
            <c:idx val="0"/>
            <c:invertIfNegative val="0"/>
            <c:bubble3D val="0"/>
            <c:spPr>
              <a:solidFill>
                <a:srgbClr val="1F497D"/>
              </a:solidFill>
              <a:ln w="25400">
                <a:noFill/>
              </a:ln>
            </c:spPr>
          </c:dPt>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'Content by country'!$B$2:$B$17</c:f>
              <c:strCache>
                <c:ptCount val="16"/>
                <c:pt idx="0">
                  <c:v>Other</c:v>
                </c:pt>
                <c:pt idx="1">
                  <c:v>Netherlands</c:v>
                </c:pt>
                <c:pt idx="2">
                  <c:v>Germany</c:v>
                </c:pt>
                <c:pt idx="3">
                  <c:v>France</c:v>
                </c:pt>
                <c:pt idx="4">
                  <c:v>Spain</c:v>
                </c:pt>
                <c:pt idx="5">
                  <c:v>Italy</c:v>
                </c:pt>
                <c:pt idx="6">
                  <c:v>Sweden</c:v>
                </c:pt>
                <c:pt idx="7">
                  <c:v>United Kingdom</c:v>
                </c:pt>
                <c:pt idx="8">
                  <c:v>Norway</c:v>
                </c:pt>
                <c:pt idx="9">
                  <c:v>Austria</c:v>
                </c:pt>
                <c:pt idx="10">
                  <c:v>Poland</c:v>
                </c:pt>
                <c:pt idx="11">
                  <c:v>Belgium</c:v>
                </c:pt>
                <c:pt idx="12">
                  <c:v>Denmark</c:v>
                </c:pt>
                <c:pt idx="13">
                  <c:v>Europe</c:v>
                </c:pt>
                <c:pt idx="14">
                  <c:v>Hungary</c:v>
                </c:pt>
                <c:pt idx="15">
                  <c:v>Finland</c:v>
                </c:pt>
              </c:strCache>
            </c:strRef>
          </c:cat>
          <c:val>
            <c:numRef>
              <c:f>'Content by country'!$D$2:$D$17</c:f>
              <c:numCache>
                <c:formatCode>0.00%</c:formatCode>
                <c:ptCount val="16"/>
                <c:pt idx="0">
                  <c:v>9.0582396729472811E-2</c:v>
                </c:pt>
                <c:pt idx="1">
                  <c:v>0.1337678464742926</c:v>
                </c:pt>
                <c:pt idx="2">
                  <c:v>0.11720710116066232</c:v>
                </c:pt>
                <c:pt idx="3">
                  <c:v>9.4106875639705517E-2</c:v>
                </c:pt>
                <c:pt idx="4">
                  <c:v>9.107870663311135E-2</c:v>
                </c:pt>
                <c:pt idx="5">
                  <c:v>8.6897671687307956E-2</c:v>
                </c:pt>
                <c:pt idx="6">
                  <c:v>7.7854880141402905E-2</c:v>
                </c:pt>
                <c:pt idx="7">
                  <c:v>6.8776137983130231E-2</c:v>
                </c:pt>
                <c:pt idx="8">
                  <c:v>5.0028659445273543E-2</c:v>
                </c:pt>
                <c:pt idx="9">
                  <c:v>4.1022307780425149E-2</c:v>
                </c:pt>
                <c:pt idx="10">
                  <c:v>3.9986993961892564E-2</c:v>
                </c:pt>
                <c:pt idx="11">
                  <c:v>2.7415724266035807E-2</c:v>
                </c:pt>
                <c:pt idx="12">
                  <c:v>2.6880719590860757E-2</c:v>
                </c:pt>
                <c:pt idx="13">
                  <c:v>2.2287188595104312E-2</c:v>
                </c:pt>
                <c:pt idx="14">
                  <c:v>1.6171712888198807E-2</c:v>
                </c:pt>
                <c:pt idx="15">
                  <c:v>1.593507702312337E-2</c:v>
                </c:pt>
              </c:numCache>
            </c:numRef>
          </c:val>
        </c:ser>
        <c:dLbls>
          <c:showLegendKey val="0"/>
          <c:showVal val="0"/>
          <c:showCatName val="0"/>
          <c:showSerName val="0"/>
          <c:showPercent val="0"/>
          <c:showBubbleSize val="0"/>
        </c:dLbls>
        <c:gapWidth val="100"/>
        <c:overlap val="100"/>
        <c:axId val="231033472"/>
        <c:axId val="231045760"/>
      </c:barChart>
      <c:catAx>
        <c:axId val="231033472"/>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31045760"/>
        <c:crossesAt val="0"/>
        <c:auto val="1"/>
        <c:lblAlgn val="ctr"/>
        <c:lblOffset val="100"/>
        <c:tickLblSkip val="1"/>
        <c:tickMarkSkip val="1"/>
        <c:noMultiLvlLbl val="0"/>
      </c:catAx>
      <c:valAx>
        <c:axId val="231045760"/>
        <c:scaling>
          <c:orientation val="minMax"/>
        </c:scaling>
        <c:delete val="0"/>
        <c:axPos val="l"/>
        <c:numFmt formatCode="0.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1033472"/>
        <c:crossesAt val="1"/>
        <c:crossBetween val="between"/>
      </c:valAx>
      <c:spPr>
        <a:noFill/>
        <a:ln w="25400">
          <a:noFill/>
        </a:ln>
      </c:spPr>
    </c:plotArea>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67932159495706"/>
          <c:y val="6.2068887136878109E-2"/>
          <c:w val="0.74198445626175746"/>
          <c:h val="0.42758566694293809"/>
        </c:manualLayout>
      </c:layout>
      <c:barChart>
        <c:barDir val="col"/>
        <c:grouping val="clustered"/>
        <c:varyColors val="0"/>
        <c:ser>
          <c:idx val="0"/>
          <c:order val="0"/>
          <c:spPr>
            <a:solidFill>
              <a:srgbClr val="7F7F7F"/>
            </a:solidFill>
            <a:ln w="25400">
              <a:noFill/>
            </a:ln>
          </c:spPr>
          <c:invertIfNegative val="0"/>
          <c:dPt>
            <c:idx val="15"/>
            <c:invertIfNegative val="0"/>
            <c:bubble3D val="0"/>
            <c:spPr>
              <a:solidFill>
                <a:srgbClr val="1F497D"/>
              </a:solidFill>
              <a:ln w="25400">
                <a:noFill/>
              </a:ln>
            </c:spPr>
          </c:dPt>
          <c:cat>
            <c:strRef>
              <c:f>'Top 15 content provider'!$B$3:$B$18</c:f>
              <c:strCache>
                <c:ptCount val="16"/>
                <c:pt idx="0">
                  <c:v>The European Library;  Europe </c:v>
                </c:pt>
                <c:pt idx="1">
                  <c:v>Athena Plus</c:v>
                </c:pt>
                <c:pt idx="2">
                  <c:v>Digitale Collectie</c:v>
                </c:pt>
                <c:pt idx="3">
                  <c:v>Hispana; Spain (was Elocal)</c:v>
                </c:pt>
                <c:pt idx="4">
                  <c:v>Arts Council Norway (Norsk Kulturråd)</c:v>
                </c:pt>
                <c:pt idx="5">
                  <c:v>OpenUp!; Europe</c:v>
                </c:pt>
                <c:pt idx="6">
                  <c:v>CARARE; Europe</c:v>
                </c:pt>
                <c:pt idx="7">
                  <c:v>Swedish Open Cultural Heritage;  Sweden </c:v>
                </c:pt>
                <c:pt idx="8">
                  <c:v>Athena; Europe</c:v>
                </c:pt>
                <c:pt idx="9">
                  <c:v>Federacja Bibliotek Cyfrowych; Poland (was Elocal)</c:v>
                </c:pt>
                <c:pt idx="10">
                  <c:v>CultureGrid; United Kingdom (was Elocal)</c:v>
                </c:pt>
                <c:pt idx="11">
                  <c:v>LinkedHeritage; Europe</c:v>
                </c:pt>
                <c:pt idx="12">
                  <c:v>moteur Collections; France </c:v>
                </c:pt>
                <c:pt idx="13">
                  <c:v>Deutsche Digitale Bibliothek</c:v>
                </c:pt>
                <c:pt idx="14">
                  <c:v>EuroPhoto; Europe</c:v>
                </c:pt>
                <c:pt idx="15">
                  <c:v>Other</c:v>
                </c:pt>
              </c:strCache>
            </c:strRef>
          </c:cat>
          <c:val>
            <c:numRef>
              <c:f>'Top 15 content provider'!$D$3:$D$18</c:f>
              <c:numCache>
                <c:formatCode>0%</c:formatCode>
                <c:ptCount val="16"/>
                <c:pt idx="0">
                  <c:v>0.23335159581896506</c:v>
                </c:pt>
                <c:pt idx="1">
                  <c:v>7.4699543820765144E-2</c:v>
                </c:pt>
                <c:pt idx="2">
                  <c:v>5.8073066322391689E-2</c:v>
                </c:pt>
                <c:pt idx="3">
                  <c:v>5.0872541571086435E-2</c:v>
                </c:pt>
                <c:pt idx="4">
                  <c:v>4.6633858010184659E-2</c:v>
                </c:pt>
                <c:pt idx="5">
                  <c:v>4.6220021789474701E-2</c:v>
                </c:pt>
                <c:pt idx="6">
                  <c:v>4.5365375752503219E-2</c:v>
                </c:pt>
                <c:pt idx="7">
                  <c:v>4.5047223469325569E-2</c:v>
                </c:pt>
                <c:pt idx="8">
                  <c:v>4.2205657286215906E-2</c:v>
                </c:pt>
                <c:pt idx="9">
                  <c:v>3.1972666472873723E-2</c:v>
                </c:pt>
                <c:pt idx="10">
                  <c:v>2.7591882266637183E-2</c:v>
                </c:pt>
                <c:pt idx="11">
                  <c:v>2.835475851558858E-2</c:v>
                </c:pt>
                <c:pt idx="12">
                  <c:v>2.0449516671671036E-2</c:v>
                </c:pt>
                <c:pt idx="13">
                  <c:v>1.9974692045246292E-2</c:v>
                </c:pt>
                <c:pt idx="14">
                  <c:v>1.6958882391187972E-2</c:v>
                </c:pt>
                <c:pt idx="15">
                  <c:v>0.21222871779588284</c:v>
                </c:pt>
              </c:numCache>
            </c:numRef>
          </c:val>
        </c:ser>
        <c:dLbls>
          <c:showLegendKey val="0"/>
          <c:showVal val="0"/>
          <c:showCatName val="0"/>
          <c:showSerName val="0"/>
          <c:showPercent val="0"/>
          <c:showBubbleSize val="0"/>
        </c:dLbls>
        <c:gapWidth val="100"/>
        <c:overlap val="100"/>
        <c:axId val="230931072"/>
        <c:axId val="231842176"/>
      </c:barChart>
      <c:catAx>
        <c:axId val="230931072"/>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31842176"/>
        <c:crossesAt val="0"/>
        <c:auto val="1"/>
        <c:lblAlgn val="ctr"/>
        <c:lblOffset val="100"/>
        <c:tickLblSkip val="1"/>
        <c:tickMarkSkip val="1"/>
        <c:noMultiLvlLbl val="0"/>
      </c:catAx>
      <c:valAx>
        <c:axId val="231842176"/>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0931072"/>
        <c:crossesAt val="1"/>
        <c:crossBetween val="between"/>
      </c:valAx>
      <c:spPr>
        <a:noFill/>
        <a:ln w="25400">
          <a:noFill/>
        </a:ln>
      </c:spPr>
    </c:plotArea>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43521323105445"/>
          <c:y val="2.5830289329510359E-2"/>
          <c:w val="0.75635386939734761"/>
          <c:h val="0.74169830789022606"/>
        </c:manualLayout>
      </c:layout>
      <c:barChart>
        <c:barDir val="col"/>
        <c:grouping val="clustered"/>
        <c:varyColors val="0"/>
        <c:ser>
          <c:idx val="0"/>
          <c:order val="0"/>
          <c:spPr>
            <a:solidFill>
              <a:srgbClr val="7F7F7F"/>
            </a:solidFill>
            <a:ln w="25400">
              <a:noFill/>
            </a:ln>
          </c:spPr>
          <c:invertIfNegative val="0"/>
          <c:dPt>
            <c:idx val="0"/>
            <c:invertIfNegative val="0"/>
            <c:bubble3D val="0"/>
            <c:spPr>
              <a:solidFill>
                <a:srgbClr val="66FF99"/>
              </a:solidFill>
              <a:ln w="25400">
                <a:noFill/>
              </a:ln>
            </c:spPr>
          </c:dPt>
          <c:dPt>
            <c:idx val="1"/>
            <c:invertIfNegative val="0"/>
            <c:bubble3D val="0"/>
            <c:spPr>
              <a:solidFill>
                <a:srgbClr val="66FF99"/>
              </a:solidFill>
              <a:ln w="25400">
                <a:noFill/>
              </a:ln>
            </c:spPr>
          </c:dPt>
          <c:dPt>
            <c:idx val="2"/>
            <c:invertIfNegative val="0"/>
            <c:bubble3D val="0"/>
            <c:spPr>
              <a:solidFill>
                <a:srgbClr val="66FF99"/>
              </a:solidFill>
              <a:ln w="25400">
                <a:noFill/>
              </a:ln>
            </c:spPr>
          </c:dPt>
          <c:dPt>
            <c:idx val="3"/>
            <c:invertIfNegative val="0"/>
            <c:bubble3D val="0"/>
            <c:spPr>
              <a:solidFill>
                <a:srgbClr val="66FF99"/>
              </a:solidFill>
              <a:ln w="25400">
                <a:noFill/>
              </a:ln>
            </c:spPr>
          </c:dPt>
          <c:dPt>
            <c:idx val="4"/>
            <c:invertIfNegative val="0"/>
            <c:bubble3D val="0"/>
            <c:spPr>
              <a:solidFill>
                <a:srgbClr val="8EB4E3"/>
              </a:solidFill>
              <a:ln w="25400">
                <a:noFill/>
              </a:ln>
            </c:spPr>
          </c:dPt>
          <c:dPt>
            <c:idx val="5"/>
            <c:invertIfNegative val="0"/>
            <c:bubble3D val="0"/>
            <c:spPr>
              <a:solidFill>
                <a:srgbClr val="8EB4E3"/>
              </a:solidFill>
              <a:ln w="25400">
                <a:noFill/>
              </a:ln>
            </c:spPr>
          </c:dPt>
          <c:dPt>
            <c:idx val="6"/>
            <c:invertIfNegative val="0"/>
            <c:bubble3D val="0"/>
            <c:spPr>
              <a:solidFill>
                <a:srgbClr val="8EB4E3"/>
              </a:solidFill>
              <a:ln w="25400">
                <a:noFill/>
              </a:ln>
            </c:spPr>
          </c:dPt>
          <c:dPt>
            <c:idx val="7"/>
            <c:invertIfNegative val="0"/>
            <c:bubble3D val="0"/>
            <c:spPr>
              <a:solidFill>
                <a:srgbClr val="8EB4E3"/>
              </a:solidFill>
              <a:ln w="25400">
                <a:noFill/>
              </a:ln>
            </c:spPr>
          </c:dPt>
          <c:dPt>
            <c:idx val="8"/>
            <c:invertIfNegative val="0"/>
            <c:bubble3D val="0"/>
            <c:spPr>
              <a:solidFill>
                <a:srgbClr val="BFBFBF"/>
              </a:solidFill>
              <a:ln w="25400">
                <a:noFill/>
              </a:ln>
            </c:spPr>
          </c:dPt>
          <c:dPt>
            <c:idx val="9"/>
            <c:invertIfNegative val="0"/>
            <c:bubble3D val="0"/>
            <c:spPr>
              <a:solidFill>
                <a:srgbClr val="BFBFBF"/>
              </a:solidFill>
              <a:ln w="25400">
                <a:noFill/>
              </a:ln>
            </c:spPr>
          </c:dPt>
          <c:dPt>
            <c:idx val="10"/>
            <c:invertIfNegative val="0"/>
            <c:bubble3D val="0"/>
            <c:spPr>
              <a:solidFill>
                <a:srgbClr val="BFBFBF"/>
              </a:solidFill>
              <a:ln w="25400">
                <a:noFill/>
              </a:ln>
            </c:spPr>
          </c:dPt>
          <c:dPt>
            <c:idx val="11"/>
            <c:invertIfNegative val="0"/>
            <c:bubble3D val="0"/>
            <c:spPr>
              <a:solidFill>
                <a:srgbClr val="BFBFBF"/>
              </a:solidFill>
              <a:ln w="25400">
                <a:noFill/>
              </a:ln>
            </c:spPr>
          </c:dPt>
          <c:dPt>
            <c:idx val="12"/>
            <c:invertIfNegative val="0"/>
            <c:bubble3D val="0"/>
            <c:spPr>
              <a:blipFill dpi="0" rotWithShape="0">
                <a:blip xmlns:r="http://schemas.openxmlformats.org/officeDocument/2006/relationships" r:embed="rId2"/>
                <a:srcRect/>
                <a:tile tx="0" ty="0" sx="100000" sy="100000" flip="none" algn="tl"/>
              </a:blipFill>
              <a:ln w="25400">
                <a:noFill/>
              </a:ln>
            </c:spPr>
          </c:dPt>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'Content by copyright'!$A$34:$A$47</c:f>
              <c:strCache>
                <c:ptCount val="14"/>
                <c:pt idx="0">
                  <c:v>Public Domain marked</c:v>
                </c:pt>
                <c:pt idx="1">
                  <c:v>CC0</c:v>
                </c:pt>
                <c:pt idx="2">
                  <c:v>CC BY</c:v>
                </c:pt>
                <c:pt idx="3">
                  <c:v>CC BY-SA</c:v>
                </c:pt>
                <c:pt idx="4">
                  <c:v>Out of copyright - non commercial re-use</c:v>
                </c:pt>
                <c:pt idx="5">
                  <c:v>CC BY-ND</c:v>
                </c:pt>
                <c:pt idx="6">
                  <c:v>CC BY-NC </c:v>
                </c:pt>
                <c:pt idx="7">
                  <c:v>CC BY-NC-SA </c:v>
                </c:pt>
                <c:pt idx="8">
                  <c:v>CC BY-NC-ND</c:v>
                </c:pt>
                <c:pt idx="9">
                  <c:v>Free access - No re-use</c:v>
                </c:pt>
                <c:pt idx="10">
                  <c:v>Paid Access - No re-use</c:v>
                </c:pt>
                <c:pt idx="11">
                  <c:v>Unknown Copyright status</c:v>
                </c:pt>
                <c:pt idx="12">
                  <c:v>Rights Reserved - Restricted Access</c:v>
                </c:pt>
                <c:pt idx="13">
                  <c:v>No copyright status</c:v>
                </c:pt>
              </c:strCache>
            </c:strRef>
          </c:cat>
          <c:val>
            <c:numRef>
              <c:f>'Content by copyright'!$C$34:$C$47</c:f>
              <c:numCache>
                <c:formatCode>0%</c:formatCode>
                <c:ptCount val="14"/>
                <c:pt idx="0">
                  <c:v>0.22364393066977586</c:v>
                </c:pt>
                <c:pt idx="1">
                  <c:v>2.6528871585795338E-2</c:v>
                </c:pt>
                <c:pt idx="2">
                  <c:v>3.3342491166838815E-2</c:v>
                </c:pt>
                <c:pt idx="3">
                  <c:v>6.5614249716569845E-2</c:v>
                </c:pt>
                <c:pt idx="4">
                  <c:v>2.6875380180384857E-2</c:v>
                </c:pt>
                <c:pt idx="5">
                  <c:v>1.7895108663916763E-3</c:v>
                </c:pt>
                <c:pt idx="6">
                  <c:v>1.1844024970997534E-2</c:v>
                </c:pt>
                <c:pt idx="7">
                  <c:v>3.8732806858951391E-2</c:v>
                </c:pt>
                <c:pt idx="8">
                  <c:v>7.4592351432764853E-2</c:v>
                </c:pt>
                <c:pt idx="9">
                  <c:v>0.40673223079825144</c:v>
                </c:pt>
                <c:pt idx="10">
                  <c:v>3.3865540667960249E-2</c:v>
                </c:pt>
                <c:pt idx="11">
                  <c:v>2.9644811140690595E-2</c:v>
                </c:pt>
                <c:pt idx="12">
                  <c:v>2.6571863412774614E-2</c:v>
                </c:pt>
                <c:pt idx="13">
                  <c:v>2.2193653185293392E-4</c:v>
                </c:pt>
              </c:numCache>
            </c:numRef>
          </c:val>
        </c:ser>
        <c:dLbls>
          <c:showLegendKey val="0"/>
          <c:showVal val="0"/>
          <c:showCatName val="0"/>
          <c:showSerName val="0"/>
          <c:showPercent val="0"/>
          <c:showBubbleSize val="0"/>
        </c:dLbls>
        <c:gapWidth val="100"/>
        <c:overlap val="100"/>
        <c:axId val="230697600"/>
        <c:axId val="230724736"/>
      </c:barChart>
      <c:catAx>
        <c:axId val="230697600"/>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30724736"/>
        <c:crossesAt val="0"/>
        <c:auto val="1"/>
        <c:lblAlgn val="ctr"/>
        <c:lblOffset val="100"/>
        <c:tickLblSkip val="1"/>
        <c:tickMarkSkip val="1"/>
        <c:noMultiLvlLbl val="0"/>
      </c:catAx>
      <c:valAx>
        <c:axId val="230724736"/>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0697600"/>
        <c:crossesAt val="1"/>
        <c:crossBetween val="between"/>
      </c:valAx>
      <c:spPr>
        <a:noFill/>
        <a:ln w="25400">
          <a:noFill/>
        </a:ln>
      </c:spPr>
    </c:plotArea>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47954173486088"/>
          <c:y val="3.8406854556681295E-2"/>
          <c:w val="0.85597381342062195"/>
          <c:h val="0.77524947160708546"/>
        </c:manualLayout>
      </c:layout>
      <c:barChart>
        <c:barDir val="col"/>
        <c:grouping val="clustered"/>
        <c:varyColors val="0"/>
        <c:ser>
          <c:idx val="0"/>
          <c:order val="0"/>
          <c:tx>
            <c:v>All</c:v>
          </c:tx>
          <c:spPr>
            <a:solidFill>
              <a:srgbClr val="00FF99"/>
            </a:solidFill>
            <a:ln w="25400">
              <a:noFill/>
            </a:ln>
          </c:spPr>
          <c:invertIfNegative val="0"/>
          <c:dLbls>
            <c:numFmt formatCode="#,##0" sourceLinked="0"/>
            <c:spPr>
              <a:noFill/>
              <a:ln w="25400">
                <a:noFill/>
              </a:ln>
            </c:spPr>
            <c:txPr>
              <a:bodyPr/>
              <a:lstStyle/>
              <a:p>
                <a:pPr>
                  <a:defRPr sz="8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'Type, direct links'!$B$1:$G$1</c:f>
              <c:strCache>
                <c:ptCount val="6"/>
                <c:pt idx="0">
                  <c:v>IMAGE</c:v>
                </c:pt>
                <c:pt idx="1">
                  <c:v>TEXT</c:v>
                </c:pt>
                <c:pt idx="2">
                  <c:v>SOUND</c:v>
                </c:pt>
                <c:pt idx="3">
                  <c:v>VIDEO</c:v>
                </c:pt>
                <c:pt idx="4">
                  <c:v>3D</c:v>
                </c:pt>
                <c:pt idx="5">
                  <c:v>Total</c:v>
                </c:pt>
              </c:strCache>
            </c:strRef>
          </c:cat>
          <c:val>
            <c:numRef>
              <c:f>'Type, direct links'!$B$2:$G$2</c:f>
              <c:numCache>
                <c:formatCode>#,##0</c:formatCode>
                <c:ptCount val="6"/>
                <c:pt idx="0">
                  <c:v>27445824</c:v>
                </c:pt>
                <c:pt idx="1">
                  <c:v>18162979</c:v>
                </c:pt>
                <c:pt idx="2">
                  <c:v>618707</c:v>
                </c:pt>
                <c:pt idx="3">
                  <c:v>755853</c:v>
                </c:pt>
                <c:pt idx="4">
                  <c:v>25572</c:v>
                </c:pt>
                <c:pt idx="5">
                  <c:v>47008935</c:v>
                </c:pt>
              </c:numCache>
            </c:numRef>
          </c:val>
        </c:ser>
        <c:ser>
          <c:idx val="1"/>
          <c:order val="1"/>
          <c:tx>
            <c:v>Direct links Method 1</c:v>
          </c:tx>
          <c:spPr>
            <a:pattFill prst="dkUpDiag">
              <a:fgClr>
                <a:srgbClr val="14F891"/>
              </a:fgClr>
              <a:bgClr>
                <a:srgbClr val="FFFFFF"/>
              </a:bgClr>
            </a:pattFill>
            <a:ln w="25400">
              <a:noFill/>
            </a:ln>
          </c:spPr>
          <c:invertIfNegative val="0"/>
          <c:cat>
            <c:strRef>
              <c:f>'Type, direct links'!$B$1:$G$1</c:f>
              <c:strCache>
                <c:ptCount val="6"/>
                <c:pt idx="0">
                  <c:v>IMAGE</c:v>
                </c:pt>
                <c:pt idx="1">
                  <c:v>TEXT</c:v>
                </c:pt>
                <c:pt idx="2">
                  <c:v>SOUND</c:v>
                </c:pt>
                <c:pt idx="3">
                  <c:v>VIDEO</c:v>
                </c:pt>
                <c:pt idx="4">
                  <c:v>3D</c:v>
                </c:pt>
                <c:pt idx="5">
                  <c:v>Total</c:v>
                </c:pt>
              </c:strCache>
            </c:strRef>
          </c:cat>
          <c:val>
            <c:numRef>
              <c:f>'Type, direct links'!$B$3:$G$3</c:f>
              <c:numCache>
                <c:formatCode>#,##0</c:formatCode>
                <c:ptCount val="6"/>
                <c:pt idx="0">
                  <c:v>19247294</c:v>
                </c:pt>
                <c:pt idx="1">
                  <c:v>5716626</c:v>
                </c:pt>
                <c:pt idx="2">
                  <c:v>428049</c:v>
                </c:pt>
                <c:pt idx="3">
                  <c:v>50658</c:v>
                </c:pt>
                <c:pt idx="4">
                  <c:v>18563</c:v>
                </c:pt>
                <c:pt idx="5">
                  <c:v>25461190</c:v>
                </c:pt>
              </c:numCache>
            </c:numRef>
          </c:val>
        </c:ser>
        <c:ser>
          <c:idx val="2"/>
          <c:order val="2"/>
          <c:tx>
            <c:v>Direct links Method 2</c:v>
          </c:tx>
          <c:spPr>
            <a:pattFill prst="lgConfetti">
              <a:fgClr>
                <a:srgbClr val="14F891"/>
              </a:fgClr>
              <a:bgClr>
                <a:srgbClr val="FFFFFF"/>
              </a:bgClr>
            </a:pattFill>
            <a:ln w="25400">
              <a:noFill/>
            </a:ln>
          </c:spPr>
          <c:invertIfNegative val="0"/>
          <c:cat>
            <c:strRef>
              <c:f>'Type, direct links'!$B$1:$G$1</c:f>
              <c:strCache>
                <c:ptCount val="6"/>
                <c:pt idx="0">
                  <c:v>IMAGE</c:v>
                </c:pt>
                <c:pt idx="1">
                  <c:v>TEXT</c:v>
                </c:pt>
                <c:pt idx="2">
                  <c:v>SOUND</c:v>
                </c:pt>
                <c:pt idx="3">
                  <c:v>VIDEO</c:v>
                </c:pt>
                <c:pt idx="4">
                  <c:v>3D</c:v>
                </c:pt>
                <c:pt idx="5">
                  <c:v>Total</c:v>
                </c:pt>
              </c:strCache>
            </c:strRef>
          </c:cat>
          <c:val>
            <c:numRef>
              <c:f>'Type, direct links'!$B$5:$G$5</c:f>
              <c:numCache>
                <c:formatCode>#,##0</c:formatCode>
                <c:ptCount val="6"/>
                <c:pt idx="0">
                  <c:v>12180456</c:v>
                </c:pt>
                <c:pt idx="1">
                  <c:v>280454</c:v>
                </c:pt>
                <c:pt idx="2">
                  <c:v>1769</c:v>
                </c:pt>
                <c:pt idx="3">
                  <c:v>3357</c:v>
                </c:pt>
                <c:pt idx="4">
                  <c:v>1769</c:v>
                </c:pt>
                <c:pt idx="5">
                  <c:v>12467805</c:v>
                </c:pt>
              </c:numCache>
            </c:numRef>
          </c:val>
        </c:ser>
        <c:dLbls>
          <c:showLegendKey val="0"/>
          <c:showVal val="0"/>
          <c:showCatName val="0"/>
          <c:showSerName val="0"/>
          <c:showPercent val="0"/>
          <c:showBubbleSize val="0"/>
        </c:dLbls>
        <c:gapWidth val="75"/>
        <c:axId val="193600512"/>
        <c:axId val="211909632"/>
      </c:barChart>
      <c:catAx>
        <c:axId val="193600512"/>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1909632"/>
        <c:crossesAt val="0"/>
        <c:auto val="1"/>
        <c:lblAlgn val="ctr"/>
        <c:lblOffset val="100"/>
        <c:tickLblSkip val="1"/>
        <c:tickMarkSkip val="1"/>
        <c:noMultiLvlLbl val="0"/>
      </c:catAx>
      <c:valAx>
        <c:axId val="211909632"/>
        <c:scaling>
          <c:orientation val="minMax"/>
        </c:scaling>
        <c:delete val="0"/>
        <c:axPos val="l"/>
        <c:numFmt formatCode="#,##0" sourceLinked="0"/>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93600512"/>
        <c:crossesAt val="1"/>
        <c:crossBetween val="between"/>
      </c:valAx>
      <c:spPr>
        <a:noFill/>
        <a:ln w="25400">
          <a:noFill/>
        </a:ln>
      </c:spPr>
    </c:plotArea>
    <c:legend>
      <c:legendPos val="r"/>
      <c:layout>
        <c:manualLayout>
          <c:xMode val="edge"/>
          <c:yMode val="edge"/>
          <c:x val="0.11620294599018004"/>
          <c:y val="0.89047003527712931"/>
          <c:w val="0.81014729950900166"/>
          <c:h val="3.4139426272605598E-2"/>
        </c:manualLayout>
      </c:layout>
      <c:overlay val="0"/>
      <c:spPr>
        <a:noFill/>
        <a:ln w="25400">
          <a:noFill/>
        </a:ln>
      </c:spPr>
      <c:txPr>
        <a:bodyPr/>
        <a:lstStyle/>
        <a:p>
          <a:pPr>
            <a:defRPr sz="545" b="0" i="0" u="none" strike="noStrike" baseline="0">
              <a:solidFill>
                <a:srgbClr val="000000"/>
              </a:solidFill>
              <a:latin typeface="Calibri"/>
              <a:ea typeface="Calibri"/>
              <a:cs typeface="Calibri"/>
            </a:defRPr>
          </a:pPr>
          <a:endParaRPr lang="en-US"/>
        </a:p>
      </c:txPr>
    </c:legend>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37288135593221"/>
          <c:y val="3.7403780557898184E-2"/>
          <c:w val="0.85084745762711866"/>
          <c:h val="0.77337816859418895"/>
        </c:manualLayout>
      </c:layout>
      <c:barChart>
        <c:barDir val="col"/>
        <c:grouping val="clustered"/>
        <c:varyColors val="0"/>
        <c:ser>
          <c:idx val="0"/>
          <c:order val="0"/>
          <c:tx>
            <c:v>Open for re-use</c:v>
          </c:tx>
          <c:spPr>
            <a:solidFill>
              <a:srgbClr val="00FF99"/>
            </a:solidFill>
            <a:ln w="25400">
              <a:noFill/>
            </a:ln>
          </c:spPr>
          <c:invertIfNegative val="0"/>
          <c:dLbls>
            <c:numFmt formatCode="#,##0" sourceLinked="0"/>
            <c:spPr>
              <a:noFill/>
              <a:ln w="25400">
                <a:noFill/>
              </a:ln>
            </c:spPr>
            <c:txPr>
              <a:bodyPr/>
              <a:lstStyle/>
              <a:p>
                <a:pPr>
                  <a:defRPr sz="8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'Type, direct links, reuse'!$B$1:$G$1</c:f>
              <c:strCache>
                <c:ptCount val="6"/>
                <c:pt idx="0">
                  <c:v>IMAGE</c:v>
                </c:pt>
                <c:pt idx="1">
                  <c:v>TEXT</c:v>
                </c:pt>
                <c:pt idx="2">
                  <c:v>SOUND</c:v>
                </c:pt>
                <c:pt idx="3">
                  <c:v>VIDEO</c:v>
                </c:pt>
                <c:pt idx="4">
                  <c:v>3D</c:v>
                </c:pt>
                <c:pt idx="5">
                  <c:v>Total</c:v>
                </c:pt>
              </c:strCache>
            </c:strRef>
          </c:cat>
          <c:val>
            <c:numRef>
              <c:f>'Type, direct links, reuse'!$B$3:$G$3</c:f>
              <c:numCache>
                <c:formatCode>#,##0</c:formatCode>
                <c:ptCount val="6"/>
                <c:pt idx="0">
                  <c:v>11549553</c:v>
                </c:pt>
                <c:pt idx="1">
                  <c:v>11983339</c:v>
                </c:pt>
                <c:pt idx="2">
                  <c:v>63428</c:v>
                </c:pt>
                <c:pt idx="3">
                  <c:v>25741</c:v>
                </c:pt>
                <c:pt idx="4">
                  <c:v>21723</c:v>
                </c:pt>
                <c:pt idx="5">
                  <c:v>23643784</c:v>
                </c:pt>
              </c:numCache>
            </c:numRef>
          </c:val>
        </c:ser>
        <c:ser>
          <c:idx val="1"/>
          <c:order val="1"/>
          <c:tx>
            <c:v>Open for re-use with direct links Method 1</c:v>
          </c:tx>
          <c:spPr>
            <a:pattFill prst="pct25">
              <a:fgClr>
                <a:srgbClr val="14F891"/>
              </a:fgClr>
              <a:bgClr>
                <a:srgbClr val="FFFFFF"/>
              </a:bgClr>
            </a:pattFill>
            <a:ln w="25400">
              <a:noFill/>
            </a:ln>
          </c:spPr>
          <c:invertIfNegative val="0"/>
          <c:cat>
            <c:strRef>
              <c:f>'Type, direct links, reuse'!$B$1:$G$1</c:f>
              <c:strCache>
                <c:ptCount val="6"/>
                <c:pt idx="0">
                  <c:v>IMAGE</c:v>
                </c:pt>
                <c:pt idx="1">
                  <c:v>TEXT</c:v>
                </c:pt>
                <c:pt idx="2">
                  <c:v>SOUND</c:v>
                </c:pt>
                <c:pt idx="3">
                  <c:v>VIDEO</c:v>
                </c:pt>
                <c:pt idx="4">
                  <c:v>3D</c:v>
                </c:pt>
                <c:pt idx="5">
                  <c:v>Total</c:v>
                </c:pt>
              </c:strCache>
            </c:strRef>
          </c:cat>
          <c:val>
            <c:numRef>
              <c:f>'Type, direct links, reuse'!$B$9:$G$9</c:f>
              <c:numCache>
                <c:formatCode>#,##0</c:formatCode>
                <c:ptCount val="6"/>
                <c:pt idx="0">
                  <c:v>9618577</c:v>
                </c:pt>
                <c:pt idx="1">
                  <c:v>3702152</c:v>
                </c:pt>
                <c:pt idx="2">
                  <c:v>354171</c:v>
                </c:pt>
                <c:pt idx="3">
                  <c:v>11546</c:v>
                </c:pt>
                <c:pt idx="4">
                  <c:v>17445</c:v>
                </c:pt>
                <c:pt idx="5">
                  <c:v>13703891</c:v>
                </c:pt>
              </c:numCache>
            </c:numRef>
          </c:val>
        </c:ser>
        <c:ser>
          <c:idx val="2"/>
          <c:order val="2"/>
          <c:tx>
            <c:v>Open for re-use with direct links Method 2</c:v>
          </c:tx>
          <c:spPr>
            <a:blipFill dpi="0" rotWithShape="0">
              <a:blip xmlns:r="http://schemas.openxmlformats.org/officeDocument/2006/relationships" r:embed="rId2"/>
              <a:srcRect/>
              <a:tile tx="0" ty="0" sx="100000" sy="100000" flip="none" algn="tl"/>
            </a:blipFill>
            <a:ln w="25400">
              <a:noFill/>
            </a:ln>
          </c:spPr>
          <c:invertIfNegative val="0"/>
          <c:cat>
            <c:strRef>
              <c:f>'Type, direct links, reuse'!$B$1:$G$1</c:f>
              <c:strCache>
                <c:ptCount val="6"/>
                <c:pt idx="0">
                  <c:v>IMAGE</c:v>
                </c:pt>
                <c:pt idx="1">
                  <c:v>TEXT</c:v>
                </c:pt>
                <c:pt idx="2">
                  <c:v>SOUND</c:v>
                </c:pt>
                <c:pt idx="3">
                  <c:v>VIDEO</c:v>
                </c:pt>
                <c:pt idx="4">
                  <c:v>3D</c:v>
                </c:pt>
                <c:pt idx="5">
                  <c:v>Total</c:v>
                </c:pt>
              </c:strCache>
            </c:strRef>
          </c:cat>
          <c:val>
            <c:numRef>
              <c:f>'Type, direct links, reuse'!$B$11:$G$11</c:f>
              <c:numCache>
                <c:formatCode>General</c:formatCode>
                <c:ptCount val="6"/>
                <c:pt idx="0" formatCode="#,##0">
                  <c:v>5886646</c:v>
                </c:pt>
                <c:pt idx="1">
                  <c:v>186884</c:v>
                </c:pt>
                <c:pt idx="2" formatCode="#,##0">
                  <c:v>30869</c:v>
                </c:pt>
                <c:pt idx="3" formatCode="#,##0">
                  <c:v>1786</c:v>
                </c:pt>
                <c:pt idx="4" formatCode="#,##0">
                  <c:v>1194</c:v>
                </c:pt>
                <c:pt idx="5" formatCode="#,##0">
                  <c:v>6107379</c:v>
                </c:pt>
              </c:numCache>
            </c:numRef>
          </c:val>
        </c:ser>
        <c:dLbls>
          <c:showLegendKey val="0"/>
          <c:showVal val="0"/>
          <c:showCatName val="0"/>
          <c:showSerName val="0"/>
          <c:showPercent val="0"/>
          <c:showBubbleSize val="0"/>
        </c:dLbls>
        <c:gapWidth val="75"/>
        <c:axId val="230641024"/>
        <c:axId val="230647296"/>
      </c:barChart>
      <c:catAx>
        <c:axId val="230641024"/>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0647296"/>
        <c:crossesAt val="0"/>
        <c:auto val="1"/>
        <c:lblAlgn val="ctr"/>
        <c:lblOffset val="100"/>
        <c:tickLblSkip val="1"/>
        <c:tickMarkSkip val="1"/>
        <c:noMultiLvlLbl val="0"/>
      </c:catAx>
      <c:valAx>
        <c:axId val="230647296"/>
        <c:scaling>
          <c:orientation val="minMax"/>
        </c:scaling>
        <c:delete val="0"/>
        <c:axPos val="l"/>
        <c:numFmt formatCode="#,##0" sourceLinked="0"/>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30641024"/>
        <c:crossesAt val="1"/>
        <c:crossBetween val="between"/>
      </c:valAx>
      <c:spPr>
        <a:noFill/>
        <a:ln w="25400">
          <a:noFill/>
        </a:ln>
      </c:spPr>
    </c:plotArea>
    <c:legend>
      <c:legendPos val="r"/>
      <c:layout>
        <c:manualLayout>
          <c:xMode val="edge"/>
          <c:yMode val="edge"/>
          <c:x val="0.12966252220248667"/>
          <c:y val="0.84488539613134728"/>
          <c:w val="0.78330373001776199"/>
          <c:h val="0.10121022974490097"/>
        </c:manualLayout>
      </c:layout>
      <c:overlay val="0"/>
      <c:spPr>
        <a:noFill/>
        <a:ln w="25400">
          <a:noFill/>
        </a:ln>
      </c:spPr>
      <c:txPr>
        <a:bodyPr/>
        <a:lstStyle/>
        <a:p>
          <a:pPr>
            <a:defRPr sz="545" b="0" i="0" u="none" strike="noStrike" baseline="0">
              <a:solidFill>
                <a:srgbClr val="000000"/>
              </a:solidFill>
              <a:latin typeface="Calibri"/>
              <a:ea typeface="Calibri"/>
              <a:cs typeface="Calibri"/>
            </a:defRPr>
          </a:pPr>
          <a:endParaRPr lang="en-US"/>
        </a:p>
      </c:txPr>
    </c:legend>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13639127804924"/>
          <c:y val="3.32168044831418E-2"/>
          <c:w val="0.85524091713968042"/>
          <c:h val="0.63286753804722806"/>
        </c:manualLayout>
      </c:layout>
      <c:barChart>
        <c:barDir val="col"/>
        <c:grouping val="clustered"/>
        <c:varyColors val="0"/>
        <c:ser>
          <c:idx val="0"/>
          <c:order val="0"/>
          <c:spPr>
            <a:solidFill>
              <a:srgbClr val="7F7F7F"/>
            </a:solidFill>
            <a:ln w="25400">
              <a:noFill/>
            </a:ln>
          </c:spPr>
          <c:invertIfNegative val="0"/>
          <c:cat>
            <c:strRef>
              <c:f>'[1]Data provided in EDM'!$A$2:$A$16</c:f>
              <c:strCache>
                <c:ptCount val="15"/>
                <c:pt idx="0">
                  <c:v>The European Library</c:v>
                </c:pt>
                <c:pt idx="1">
                  <c:v>AthenaPlus</c:v>
                </c:pt>
                <c:pt idx="2">
                  <c:v>OpenUp!</c:v>
                </c:pt>
                <c:pt idx="3">
                  <c:v>CARARE</c:v>
                </c:pt>
                <c:pt idx="4">
                  <c:v>K-samsök</c:v>
                </c:pt>
                <c:pt idx="5">
                  <c:v>Deutsche Digitale Bibliothek</c:v>
                </c:pt>
                <c:pt idx="6">
                  <c:v>Athena</c:v>
                </c:pt>
                <c:pt idx="7">
                  <c:v>HOPE</c:v>
                </c:pt>
                <c:pt idx="8">
                  <c:v>Europeana Fashion</c:v>
                </c:pt>
                <c:pt idx="9">
                  <c:v>Collections Trust</c:v>
                </c:pt>
                <c:pt idx="10">
                  <c:v>EUscreenXL</c:v>
                </c:pt>
                <c:pt idx="11">
                  <c:v>Europeana Photography</c:v>
                </c:pt>
                <c:pt idx="12">
                  <c:v>APEX: Archives Portal Europe network of eXcellence</c:v>
                </c:pt>
                <c:pt idx="13">
                  <c:v>Hispana</c:v>
                </c:pt>
                <c:pt idx="14">
                  <c:v>EAGLE</c:v>
                </c:pt>
              </c:strCache>
            </c:strRef>
          </c:cat>
          <c:val>
            <c:numRef>
              <c:f>'[1]Data provided in EDM'!$B$2:$B$16</c:f>
              <c:numCache>
                <c:formatCode>General</c:formatCode>
                <c:ptCount val="15"/>
                <c:pt idx="0">
                  <c:v>9999363</c:v>
                </c:pt>
                <c:pt idx="1">
                  <c:v>2558714</c:v>
                </c:pt>
                <c:pt idx="2">
                  <c:v>2266040</c:v>
                </c:pt>
                <c:pt idx="3">
                  <c:v>2129682</c:v>
                </c:pt>
                <c:pt idx="4">
                  <c:v>1988567</c:v>
                </c:pt>
                <c:pt idx="5">
                  <c:v>938989</c:v>
                </c:pt>
                <c:pt idx="6">
                  <c:v>810626</c:v>
                </c:pt>
                <c:pt idx="7">
                  <c:v>759327</c:v>
                </c:pt>
                <c:pt idx="8">
                  <c:v>667744</c:v>
                </c:pt>
                <c:pt idx="9">
                  <c:v>648158</c:v>
                </c:pt>
                <c:pt idx="10">
                  <c:v>543100</c:v>
                </c:pt>
                <c:pt idx="11">
                  <c:v>451178</c:v>
                </c:pt>
                <c:pt idx="12">
                  <c:v>444435</c:v>
                </c:pt>
                <c:pt idx="13">
                  <c:v>420665</c:v>
                </c:pt>
                <c:pt idx="14">
                  <c:v>346344</c:v>
                </c:pt>
              </c:numCache>
            </c:numRef>
          </c:val>
        </c:ser>
        <c:dLbls>
          <c:showLegendKey val="0"/>
          <c:showVal val="0"/>
          <c:showCatName val="0"/>
          <c:showSerName val="0"/>
          <c:showPercent val="0"/>
          <c:showBubbleSize val="0"/>
        </c:dLbls>
        <c:gapWidth val="100"/>
        <c:overlap val="100"/>
        <c:axId val="186509952"/>
        <c:axId val="186560896"/>
      </c:barChart>
      <c:catAx>
        <c:axId val="186509952"/>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186560896"/>
        <c:crossesAt val="0"/>
        <c:auto val="1"/>
        <c:lblAlgn val="ctr"/>
        <c:lblOffset val="100"/>
        <c:tickLblSkip val="1"/>
        <c:tickMarkSkip val="1"/>
        <c:noMultiLvlLbl val="0"/>
      </c:catAx>
      <c:valAx>
        <c:axId val="186560896"/>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86509952"/>
        <c:crossesAt val="1"/>
        <c:crossBetween val="between"/>
      </c:valAx>
      <c:spPr>
        <a:noFill/>
        <a:ln w="25400">
          <a:noFill/>
        </a:ln>
      </c:spPr>
    </c:plotArea>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0.19718</cdr:x>
      <cdr:y>0.48808</cdr:y>
    </cdr:from>
    <cdr:to>
      <cdr:x>0.19972</cdr:x>
      <cdr:y>0.52357</cdr:y>
    </cdr:to>
    <cdr:sp macro="" textlink="">
      <cdr:nvSpPr>
        <cdr:cNvPr id="14337" name="Text Box 1"/>
        <cdr:cNvSpPr txBox="1">
          <a:spLocks xmlns:a="http://schemas.openxmlformats.org/drawingml/2006/main" noChangeArrowheads="1"/>
        </cdr:cNvSpPr>
      </cdr:nvSpPr>
      <cdr:spPr bwMode="auto">
        <a:xfrm xmlns:a="http://schemas.openxmlformats.org/drawingml/2006/main">
          <a:off x="1438679" y="2152484"/>
          <a:ext cx="18531" cy="156518"/>
        </a:xfrm>
        <a:prstGeom xmlns:a="http://schemas.openxmlformats.org/drawingml/2006/main" prst="rect">
          <a:avLst/>
        </a:prstGeom>
        <a:solidFill xmlns:a="http://schemas.openxmlformats.org/drawingml/2006/main">
          <a:srgbClr val="FFFFFF"/>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GB"/>
        </a:p>
      </cdr:txBody>
    </cdr:sp>
  </cdr:relSizeAnchor>
  <cdr:relSizeAnchor xmlns:cdr="http://schemas.openxmlformats.org/drawingml/2006/chartDrawing">
    <cdr:from>
      <cdr:x>0.19718</cdr:x>
      <cdr:y>0.48808</cdr:y>
    </cdr:from>
    <cdr:to>
      <cdr:x>0.19972</cdr:x>
      <cdr:y>0.52357</cdr:y>
    </cdr:to>
    <cdr:sp macro="" textlink="">
      <cdr:nvSpPr>
        <cdr:cNvPr id="14338" name="Text Box 2"/>
        <cdr:cNvSpPr txBox="1">
          <a:spLocks xmlns:a="http://schemas.openxmlformats.org/drawingml/2006/main" noChangeArrowheads="1"/>
        </cdr:cNvSpPr>
      </cdr:nvSpPr>
      <cdr:spPr bwMode="auto">
        <a:xfrm xmlns:a="http://schemas.openxmlformats.org/drawingml/2006/main">
          <a:off x="1438679" y="2152484"/>
          <a:ext cx="18531" cy="156518"/>
        </a:xfrm>
        <a:prstGeom xmlns:a="http://schemas.openxmlformats.org/drawingml/2006/main" prst="rect">
          <a:avLst/>
        </a:prstGeom>
        <a:solidFill xmlns:a="http://schemas.openxmlformats.org/drawingml/2006/main">
          <a:srgbClr val="FFFFFF"/>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0.13312</cdr:x>
      <cdr:y>0.68099</cdr:y>
    </cdr:from>
    <cdr:to>
      <cdr:x>0.1359</cdr:x>
      <cdr:y>0.70019</cdr:y>
    </cdr:to>
    <cdr:sp macro="" textlink="">
      <cdr:nvSpPr>
        <cdr:cNvPr id="13313" name="Text Box 1"/>
        <cdr:cNvSpPr txBox="1">
          <a:spLocks xmlns:a="http://schemas.openxmlformats.org/drawingml/2006/main" noChangeArrowheads="1"/>
        </cdr:cNvSpPr>
      </cdr:nvSpPr>
      <cdr:spPr bwMode="auto">
        <a:xfrm xmlns:a="http://schemas.openxmlformats.org/drawingml/2006/main">
          <a:off x="887589" y="5552419"/>
          <a:ext cx="18531" cy="156518"/>
        </a:xfrm>
        <a:prstGeom xmlns:a="http://schemas.openxmlformats.org/drawingml/2006/main" prst="rect">
          <a:avLst/>
        </a:prstGeom>
        <a:solidFill xmlns:a="http://schemas.openxmlformats.org/drawingml/2006/main">
          <a:srgbClr val="FFFFFF"/>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B792-74D7-4E52-AEC5-EEB03A0D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2209</Words>
  <Characters>12595</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on how to use the Europeana Awareness reporting template</vt:lpstr>
      <vt:lpstr>Guidelines on how to use the Europeana Awareness reporting template</vt:lpstr>
    </vt:vector>
  </TitlesOfParts>
  <Company>Koninklijke Bibliotheek</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how to use the Europeana Awareness reporting template</dc:title>
  <dc:creator>Rhoda Lantsheer</dc:creator>
  <cp:lastModifiedBy>Gina van der Linden</cp:lastModifiedBy>
  <cp:revision>2</cp:revision>
  <cp:lastPrinted>2014-01-31T11:24:00Z</cp:lastPrinted>
  <dcterms:created xsi:type="dcterms:W3CDTF">2015-11-02T15:53:00Z</dcterms:created>
  <dcterms:modified xsi:type="dcterms:W3CDTF">2015-11-02T15:53:00Z</dcterms:modified>
</cp:coreProperties>
</file>